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67" w:rsidRDefault="00464567" w:rsidP="00F52676">
      <w:pPr>
        <w:pStyle w:val="ac"/>
        <w:ind w:firstLine="0"/>
        <w:rPr>
          <w:rFonts w:ascii="Tahoma" w:hAnsi="Tahoma" w:cs="Tahoma"/>
          <w:sz w:val="20"/>
        </w:rPr>
      </w:pPr>
      <w:bookmarkStart w:id="0" w:name="_GoBack"/>
      <w:bookmarkEnd w:id="0"/>
    </w:p>
    <w:p w:rsidR="00F52676" w:rsidRPr="002D2FB7" w:rsidRDefault="00F52676" w:rsidP="00F52676">
      <w:pPr>
        <w:pStyle w:val="ac"/>
        <w:ind w:firstLine="0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ДОГОВОР НЕГОСУДАРСТВЕННОГО ПЕНСИОННОГО ОБЕСПЕЧЕНИЯ</w:t>
      </w:r>
    </w:p>
    <w:p w:rsidR="00F52676" w:rsidRPr="00957DBC" w:rsidRDefault="00F52676" w:rsidP="00F52676">
      <w:pPr>
        <w:jc w:val="center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Регистрационный </w:t>
      </w:r>
      <w:r w:rsidRPr="008726E6">
        <w:rPr>
          <w:rFonts w:ascii="Tahoma" w:hAnsi="Tahoma" w:cs="Tahoma"/>
        </w:rPr>
        <w:t xml:space="preserve">№ </w:t>
      </w:r>
      <w:r w:rsidR="00804E46" w:rsidRPr="00957DBC">
        <w:rPr>
          <w:rFonts w:ascii="Tahoma" w:hAnsi="Tahoma" w:cs="Tahoma"/>
        </w:rPr>
        <w:t>______________________</w:t>
      </w:r>
    </w:p>
    <w:p w:rsidR="00F52676" w:rsidRPr="002D2FB7" w:rsidRDefault="00F52676" w:rsidP="00F52676">
      <w:pPr>
        <w:tabs>
          <w:tab w:val="right" w:pos="10773"/>
        </w:tabs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г. </w:t>
      </w:r>
      <w:r w:rsidR="00804E46" w:rsidRPr="000F7E2F">
        <w:rPr>
          <w:rFonts w:ascii="Tahoma" w:hAnsi="Tahoma" w:cs="Tahoma"/>
        </w:rPr>
        <w:t>_____________</w:t>
      </w:r>
      <w:r>
        <w:rPr>
          <w:rFonts w:ascii="Tahoma" w:hAnsi="Tahoma" w:cs="Tahoma"/>
        </w:rPr>
        <w:tab/>
      </w:r>
      <w:r w:rsidR="00804E46" w:rsidRPr="00F026B7">
        <w:rPr>
          <w:rFonts w:ascii="Tahoma" w:hAnsi="Tahoma" w:cs="Tahoma"/>
        </w:rPr>
        <w:t>«____</w:t>
      </w:r>
      <w:proofErr w:type="gramStart"/>
      <w:r w:rsidR="00804E46" w:rsidRPr="00F026B7">
        <w:rPr>
          <w:rFonts w:ascii="Tahoma" w:hAnsi="Tahoma" w:cs="Tahoma"/>
        </w:rPr>
        <w:t>_»_</w:t>
      </w:r>
      <w:proofErr w:type="gramEnd"/>
      <w:r w:rsidR="00804E46" w:rsidRPr="00F026B7">
        <w:rPr>
          <w:rFonts w:ascii="Tahoma" w:hAnsi="Tahoma" w:cs="Tahoma"/>
        </w:rPr>
        <w:t>_________20___г.</w:t>
      </w:r>
      <w:r w:rsidRPr="002D2FB7">
        <w:rPr>
          <w:rFonts w:ascii="Tahoma" w:hAnsi="Tahoma" w:cs="Tahoma"/>
        </w:rPr>
        <w:t xml:space="preserve"> </w:t>
      </w:r>
    </w:p>
    <w:p w:rsidR="00F52676" w:rsidRPr="002D2FB7" w:rsidRDefault="00F52676" w:rsidP="00F52676">
      <w:pPr>
        <w:jc w:val="both"/>
        <w:rPr>
          <w:rFonts w:ascii="Tahoma" w:hAnsi="Tahoma" w:cs="Tahoma"/>
        </w:rPr>
      </w:pPr>
    </w:p>
    <w:p w:rsidR="00F52676" w:rsidRDefault="000F7E2F" w:rsidP="00F52676">
      <w:p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Акционерное общество «Национальный негосударственный пенсионный фонд», именуемое в дальнейшем «Фонд», действующее на основании лицензии от 07.06.2007г. № 288/2, выданной Федеральной службой по финансовым рынкам, в лице ________________________, действующего на основании __________, с одной стороны, и ___________________________, именуемый(</w:t>
      </w:r>
      <w:proofErr w:type="spellStart"/>
      <w:r w:rsidRPr="002D2FB7">
        <w:rPr>
          <w:rFonts w:ascii="Tahoma" w:hAnsi="Tahoma" w:cs="Tahoma"/>
        </w:rPr>
        <w:t>ая</w:t>
      </w:r>
      <w:proofErr w:type="spellEnd"/>
      <w:r w:rsidRPr="002D2FB7">
        <w:rPr>
          <w:rFonts w:ascii="Tahoma" w:hAnsi="Tahoma" w:cs="Tahoma"/>
        </w:rPr>
        <w:t xml:space="preserve">) в дальнейшем «Вкладчик» </w:t>
      </w:r>
      <w:bookmarkStart w:id="1" w:name="_Hlk93188145"/>
      <w:r w:rsidRPr="002D2FB7">
        <w:rPr>
          <w:rFonts w:ascii="Tahoma" w:hAnsi="Tahoma" w:cs="Tahoma"/>
        </w:rPr>
        <w:t>(в рамках настоящего договора Вкладчик является Участником)</w:t>
      </w:r>
      <w:bookmarkEnd w:id="1"/>
      <w:r w:rsidRPr="002D2FB7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</w:t>
      </w:r>
      <w:r w:rsidR="00F52676" w:rsidRPr="00F026B7">
        <w:rPr>
          <w:rFonts w:ascii="Tahoma" w:hAnsi="Tahoma" w:cs="Tahoma"/>
        </w:rPr>
        <w:t>:</w:t>
      </w:r>
    </w:p>
    <w:p w:rsidR="00F52676" w:rsidRDefault="00F52676" w:rsidP="00F52676">
      <w:pPr>
        <w:ind w:firstLine="1134"/>
        <w:jc w:val="center"/>
      </w:pPr>
    </w:p>
    <w:p w:rsidR="00F52676" w:rsidRDefault="00F52676" w:rsidP="00F52676">
      <w:pPr>
        <w:ind w:firstLine="1134"/>
        <w:jc w:val="center"/>
      </w:pPr>
    </w:p>
    <w:p w:rsidR="00F52676" w:rsidRPr="00F026B7" w:rsidRDefault="00F52676" w:rsidP="00F52676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1. </w:t>
      </w:r>
      <w:r w:rsidRPr="00F026B7">
        <w:rPr>
          <w:rFonts w:ascii="Tahoma" w:hAnsi="Tahoma" w:cs="Tahoma"/>
          <w:b/>
          <w:color w:val="auto"/>
        </w:rPr>
        <w:t>ПРЕДМЕТ ПЕНСИОННОГО ДОГОВОРА</w:t>
      </w:r>
    </w:p>
    <w:p w:rsidR="00F52676" w:rsidRPr="00F026B7" w:rsidRDefault="00F52676" w:rsidP="00F52676">
      <w:pPr>
        <w:pStyle w:val="af1"/>
        <w:ind w:left="1134"/>
        <w:rPr>
          <w:rFonts w:ascii="Tahoma" w:hAnsi="Tahoma" w:cs="Tahoma"/>
          <w:b/>
          <w:color w:val="auto"/>
        </w:rPr>
      </w:pPr>
    </w:p>
    <w:p w:rsidR="00DE54BA" w:rsidRPr="00DE54BA" w:rsidRDefault="00DE54BA" w:rsidP="00DE54BA">
      <w:pPr>
        <w:jc w:val="both"/>
        <w:rPr>
          <w:rFonts w:ascii="Tahoma" w:hAnsi="Tahoma" w:cs="Tahoma"/>
          <w:bCs/>
        </w:rPr>
      </w:pPr>
      <w:r w:rsidRPr="00DE54BA">
        <w:rPr>
          <w:rFonts w:ascii="Tahoma" w:hAnsi="Tahoma" w:cs="Tahoma"/>
        </w:rPr>
        <w:t xml:space="preserve">1.1. </w:t>
      </w:r>
      <w:bookmarkStart w:id="2" w:name="_Hlk93188631"/>
      <w:bookmarkStart w:id="3" w:name="_Hlk93188214"/>
      <w:bookmarkStart w:id="4" w:name="_Hlk93182091"/>
      <w:bookmarkStart w:id="5" w:name="_Hlk93192984"/>
      <w:r w:rsidRPr="00DE54BA">
        <w:rPr>
          <w:rFonts w:ascii="Tahoma" w:hAnsi="Tahoma" w:cs="Tahoma"/>
        </w:rPr>
        <w:t>Фонд осуществляет</w:t>
      </w:r>
      <w:r w:rsidRPr="00DE54BA">
        <w:rPr>
          <w:rFonts w:ascii="Tahoma" w:hAnsi="Tahoma" w:cs="Tahoma"/>
          <w:bCs/>
        </w:rPr>
        <w:t xml:space="preserve"> негосударственное пенсионное обеспечение Участника в порядке и на условиях, определенных </w:t>
      </w:r>
      <w:r w:rsidRPr="00DE54BA">
        <w:rPr>
          <w:rFonts w:ascii="Tahoma" w:hAnsi="Tahoma" w:cs="Tahoma"/>
        </w:rPr>
        <w:t>пенсионным договором и Пенсионными правилами Фонда, зарегистрированными Центральным банком Российской Федерации</w:t>
      </w:r>
      <w:r w:rsidR="009E3230">
        <w:rPr>
          <w:rFonts w:ascii="Tahoma" w:hAnsi="Tahoma" w:cs="Tahoma"/>
        </w:rPr>
        <w:t xml:space="preserve"> 10.01.2024</w:t>
      </w:r>
      <w:r w:rsidR="009E3230" w:rsidRPr="00F026B7">
        <w:rPr>
          <w:rFonts w:ascii="Tahoma" w:hAnsi="Tahoma" w:cs="Tahoma"/>
        </w:rPr>
        <w:t xml:space="preserve"> за №</w:t>
      </w:r>
      <w:r w:rsidR="009E3230">
        <w:rPr>
          <w:rFonts w:ascii="Tahoma" w:hAnsi="Tahoma" w:cs="Tahoma"/>
        </w:rPr>
        <w:t xml:space="preserve"> </w:t>
      </w:r>
      <w:r w:rsidR="009E3230" w:rsidRPr="000E4AC2">
        <w:rPr>
          <w:rFonts w:ascii="Tahoma" w:hAnsi="Tahoma" w:cs="Tahoma"/>
        </w:rPr>
        <w:t>288/2-4-Пп</w:t>
      </w:r>
      <w:r w:rsidR="009E3230" w:rsidRPr="00F026B7">
        <w:rPr>
          <w:rFonts w:ascii="Tahoma" w:hAnsi="Tahoma" w:cs="Tahoma"/>
        </w:rPr>
        <w:t xml:space="preserve"> </w:t>
      </w:r>
      <w:r w:rsidRPr="00DE54BA">
        <w:rPr>
          <w:rFonts w:ascii="Tahoma" w:hAnsi="Tahoma" w:cs="Tahoma"/>
        </w:rPr>
        <w:t xml:space="preserve"> (далее - Правила Фонда), являющимися его неотъемлемой частью.</w:t>
      </w:r>
      <w:bookmarkEnd w:id="2"/>
    </w:p>
    <w:bookmarkEnd w:id="3"/>
    <w:p w:rsidR="00DE54BA" w:rsidRPr="00DE54BA" w:rsidRDefault="00DE54BA" w:rsidP="00DE54BA">
      <w:pPr>
        <w:jc w:val="both"/>
        <w:rPr>
          <w:rFonts w:ascii="Tahoma" w:hAnsi="Tahoma" w:cs="Tahoma"/>
        </w:rPr>
      </w:pPr>
      <w:r w:rsidRPr="00DE54BA">
        <w:rPr>
          <w:rFonts w:ascii="Tahoma" w:hAnsi="Tahoma" w:cs="Tahoma"/>
          <w:bCs/>
        </w:rPr>
        <w:t xml:space="preserve">1.2. </w:t>
      </w:r>
      <w:r w:rsidRPr="00DE54BA">
        <w:rPr>
          <w:rFonts w:ascii="Tahoma" w:hAnsi="Tahoma" w:cs="Tahoma"/>
        </w:rPr>
        <w:t>Фонд осуществляет</w:t>
      </w:r>
      <w:r w:rsidRPr="00DE54BA">
        <w:rPr>
          <w:rFonts w:ascii="Tahoma" w:hAnsi="Tahoma" w:cs="Tahoma"/>
          <w:bCs/>
        </w:rPr>
        <w:t xml:space="preserve"> негосударственное пенсионное обеспечение Участника в соответствии с условиями</w:t>
      </w:r>
      <w:r w:rsidRPr="00DE54BA">
        <w:rPr>
          <w:rFonts w:ascii="Tahoma" w:hAnsi="Tahoma" w:cs="Tahoma"/>
        </w:rPr>
        <w:t xml:space="preserve"> </w:t>
      </w:r>
      <w:r w:rsidRPr="00DE54BA">
        <w:rPr>
          <w:rFonts w:ascii="Tahoma" w:hAnsi="Tahoma" w:cs="Tahoma"/>
          <w:bCs/>
        </w:rPr>
        <w:t xml:space="preserve">пенсионной схемы №1. </w:t>
      </w:r>
      <w:r w:rsidRPr="00DE54BA">
        <w:rPr>
          <w:rFonts w:ascii="Tahoma" w:hAnsi="Tahoma" w:cs="Tahoma"/>
        </w:rPr>
        <w:t xml:space="preserve">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Pr="00F33123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Pr="00DE54BA">
        <w:rPr>
          <w:rFonts w:ascii="Tahoma" w:hAnsi="Tahoma" w:cs="Tahoma"/>
        </w:rPr>
        <w:t>до 25 лет)</w:t>
      </w:r>
      <w:r w:rsidRPr="00DE54BA">
        <w:rPr>
          <w:rStyle w:val="af2"/>
          <w:rFonts w:ascii="Tahoma" w:hAnsi="Tahoma" w:cs="Tahoma"/>
        </w:rPr>
        <w:t xml:space="preserve"> </w:t>
      </w:r>
      <w:r w:rsidRPr="00DE54BA">
        <w:rPr>
          <w:rFonts w:ascii="Tahoma" w:hAnsi="Tahoma" w:cs="Tahoma"/>
        </w:rPr>
        <w:t>.</w:t>
      </w:r>
    </w:p>
    <w:bookmarkEnd w:id="4"/>
    <w:p w:rsidR="00F52676" w:rsidRDefault="00DE54BA" w:rsidP="00DE54BA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DE54BA">
        <w:rPr>
          <w:rFonts w:ascii="Tahoma" w:hAnsi="Tahoma" w:cs="Tahoma"/>
          <w:color w:val="auto"/>
        </w:rPr>
        <w:t xml:space="preserve">1.3. </w:t>
      </w:r>
      <w:bookmarkStart w:id="6" w:name="_Hlk93188292"/>
      <w:bookmarkStart w:id="7" w:name="_Hlk93188728"/>
      <w:r w:rsidRPr="00DE54BA">
        <w:rPr>
          <w:rFonts w:ascii="Tahoma" w:hAnsi="Tahoma" w:cs="Tahoma"/>
          <w:color w:val="auto"/>
        </w:rPr>
        <w:t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Участника в соответствии с условиями пенсионного договора и Правил Фонда.</w:t>
      </w:r>
      <w:bookmarkEnd w:id="5"/>
      <w:bookmarkEnd w:id="6"/>
      <w:bookmarkEnd w:id="7"/>
    </w:p>
    <w:p w:rsidR="00A9520C" w:rsidRPr="00F026B7" w:rsidRDefault="00A9520C" w:rsidP="00F52676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</w:p>
    <w:p w:rsidR="00F52676" w:rsidRPr="00F026B7" w:rsidRDefault="00F52676" w:rsidP="00F52676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2. </w:t>
      </w:r>
      <w:r w:rsidRPr="00F026B7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:rsidR="00F52676" w:rsidRPr="00F026B7" w:rsidRDefault="00F52676" w:rsidP="00F52676">
      <w:pPr>
        <w:pStyle w:val="af1"/>
        <w:jc w:val="center"/>
        <w:rPr>
          <w:rFonts w:ascii="Tahoma" w:hAnsi="Tahoma" w:cs="Tahoma"/>
          <w:b/>
          <w:color w:val="auto"/>
        </w:rPr>
      </w:pPr>
      <w:r w:rsidRPr="00F026B7">
        <w:rPr>
          <w:rFonts w:ascii="Tahoma" w:hAnsi="Tahoma" w:cs="Tahoma"/>
          <w:b/>
          <w:color w:val="auto"/>
        </w:rPr>
        <w:t>ПЕНСИОННЫХ ВЗНОСОВ. ИНВЕСТИЦИОННАЯ СТРАТЕГИЯ</w:t>
      </w:r>
    </w:p>
    <w:p w:rsidR="00F52676" w:rsidRPr="00F026B7" w:rsidRDefault="00F52676" w:rsidP="00F52676">
      <w:pPr>
        <w:pStyle w:val="af1"/>
        <w:rPr>
          <w:rFonts w:ascii="Tahoma" w:hAnsi="Tahoma" w:cs="Tahoma"/>
          <w:b/>
          <w:color w:val="auto"/>
        </w:rPr>
      </w:pPr>
    </w:p>
    <w:p w:rsidR="00F52676" w:rsidRPr="00F026B7" w:rsidRDefault="00F52676" w:rsidP="00F52676">
      <w:pPr>
        <w:pStyle w:val="af1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bCs/>
          <w:color w:val="auto"/>
          <w:szCs w:val="24"/>
        </w:rPr>
        <w:t xml:space="preserve">Пенсионные взносы перечисляются Вкладчиком исключительно денежными средствами в валюте Российской Федерации на расчетный счет Фонда, указанный в пенсионном договоре в разделе 12. </w:t>
      </w:r>
      <w:r w:rsidRPr="00F026B7">
        <w:rPr>
          <w:rFonts w:ascii="Tahoma" w:hAnsi="Tahoma" w:cs="Tahoma"/>
          <w:color w:val="auto"/>
        </w:rPr>
        <w:t>В платежном документе указывается назначение платежа, включающее фамилию, имя, отчество Вкладчика, номер и дату пенсионного договора.</w:t>
      </w:r>
    </w:p>
    <w:p w:rsidR="00F52676" w:rsidRPr="00F026B7" w:rsidRDefault="00F52676" w:rsidP="00F52676">
      <w:pPr>
        <w:pStyle w:val="af1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bCs/>
          <w:color w:val="auto"/>
        </w:rPr>
        <w:t xml:space="preserve">Вкладчик вносит (перечисляет) пенсионные взносы не реже одного раза в год.  Размер пенсионного взноса определяется Вкладчиком самостоятельно. </w:t>
      </w:r>
      <w:r w:rsidRPr="00F026B7">
        <w:rPr>
          <w:rFonts w:ascii="Tahoma" w:hAnsi="Tahoma" w:cs="Tahoma"/>
          <w:bCs/>
          <w:color w:val="auto"/>
          <w:szCs w:val="24"/>
        </w:rPr>
        <w:t>Расходы, связанные с переводом платежа, возлагаются на Вкладчика.</w:t>
      </w:r>
    </w:p>
    <w:p w:rsidR="00F52676" w:rsidRPr="00F026B7" w:rsidRDefault="00F52676" w:rsidP="00F52676">
      <w:pPr>
        <w:pStyle w:val="af1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не может быть менее 3 000 (трех тысяч) рублей. </w:t>
      </w:r>
      <w:r w:rsidRPr="00F026B7">
        <w:rPr>
          <w:rFonts w:ascii="Tahoma" w:hAnsi="Tahoma" w:cs="Tahoma"/>
          <w:color w:val="auto"/>
        </w:rPr>
        <w:t>Перечисление первого пенсионного взноса должно быть осуществлено в течение 14 (четырнадцати) календарных дней с даты заключения пенсионного договора. Р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</w:rPr>
        <w:t>змер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о</w:t>
      </w:r>
      <w:r w:rsidRPr="00F026B7">
        <w:rPr>
          <w:rFonts w:ascii="Tahoma" w:hAnsi="Tahoma" w:cs="Tahoma"/>
          <w:color w:val="auto"/>
        </w:rPr>
        <w:t>сл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3"/>
        </w:rPr>
        <w:t>у</w:t>
      </w:r>
      <w:r w:rsidRPr="00F026B7">
        <w:rPr>
          <w:rFonts w:ascii="Tahoma" w:hAnsi="Tahoma" w:cs="Tahoma"/>
          <w:color w:val="auto"/>
          <w:spacing w:val="1"/>
        </w:rPr>
        <w:t>ю</w:t>
      </w:r>
      <w:r w:rsidRPr="00F026B7">
        <w:rPr>
          <w:rFonts w:ascii="Tahoma" w:hAnsi="Tahoma" w:cs="Tahoma"/>
          <w:color w:val="auto"/>
          <w:spacing w:val="2"/>
        </w:rPr>
        <w:t>щ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2"/>
        </w:rPr>
        <w:t>с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  <w:spacing w:val="1"/>
        </w:rPr>
        <w:t>о</w:t>
      </w:r>
      <w:r w:rsidRPr="00F026B7">
        <w:rPr>
          <w:rFonts w:ascii="Tahoma" w:hAnsi="Tahoma" w:cs="Tahoma"/>
          <w:color w:val="auto"/>
        </w:rPr>
        <w:t>нн</w:t>
      </w:r>
      <w:r w:rsidRPr="00F026B7">
        <w:rPr>
          <w:rFonts w:ascii="Tahoma" w:hAnsi="Tahoma" w:cs="Tahoma"/>
          <w:color w:val="auto"/>
          <w:spacing w:val="2"/>
        </w:rPr>
        <w:t>ы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9"/>
        </w:rPr>
        <w:t xml:space="preserve"> 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3"/>
        </w:rPr>
        <w:t>з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в,</w:t>
      </w:r>
      <w:r w:rsidRPr="00F026B7">
        <w:rPr>
          <w:color w:val="auto"/>
        </w:rPr>
        <w:t xml:space="preserve"> </w:t>
      </w:r>
      <w:r w:rsidRPr="00F026B7">
        <w:rPr>
          <w:rFonts w:ascii="Tahoma" w:hAnsi="Tahoma" w:cs="Tahoma"/>
          <w:color w:val="auto"/>
        </w:rPr>
        <w:t xml:space="preserve">но не менее 500 (пятьсот) рублей каждый, </w:t>
      </w:r>
      <w:r w:rsidRPr="00F026B7">
        <w:rPr>
          <w:rFonts w:ascii="Tahoma" w:hAnsi="Tahoma" w:cs="Tahoma"/>
          <w:color w:val="auto"/>
          <w:spacing w:val="-3"/>
        </w:rPr>
        <w:t>у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1"/>
        </w:rPr>
        <w:t>ч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1"/>
        </w:rPr>
        <w:t>а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м</w:t>
      </w:r>
      <w:r w:rsidRPr="00F026B7">
        <w:rPr>
          <w:rFonts w:ascii="Tahoma" w:hAnsi="Tahoma" w:cs="Tahoma"/>
          <w:color w:val="auto"/>
          <w:spacing w:val="3"/>
        </w:rPr>
        <w:t>ы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  <w:spacing w:val="2"/>
        </w:rPr>
        <w:t>В</w:t>
      </w:r>
      <w:r w:rsidRPr="00F026B7">
        <w:rPr>
          <w:rFonts w:ascii="Tahoma" w:hAnsi="Tahoma" w:cs="Tahoma"/>
          <w:color w:val="auto"/>
          <w:spacing w:val="-1"/>
        </w:rPr>
        <w:t>к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ч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ко</w:t>
      </w:r>
      <w:r w:rsidRPr="00F026B7">
        <w:rPr>
          <w:rFonts w:ascii="Tahoma" w:hAnsi="Tahoma" w:cs="Tahoma"/>
          <w:color w:val="auto"/>
        </w:rPr>
        <w:t>м,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</w:rPr>
        <w:t>а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1"/>
        </w:rPr>
        <w:t>ак</w:t>
      </w:r>
      <w:r w:rsidRPr="00F026B7">
        <w:rPr>
          <w:rFonts w:ascii="Tahoma" w:hAnsi="Tahoma" w:cs="Tahoma"/>
          <w:color w:val="auto"/>
        </w:rPr>
        <w:t>же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  <w:spacing w:val="-1"/>
        </w:rPr>
        <w:t>р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ч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сть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</w:rPr>
        <w:t>и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</w:rPr>
        <w:t>п</w:t>
      </w:r>
      <w:r w:rsidRPr="00F026B7">
        <w:rPr>
          <w:rFonts w:ascii="Tahoma" w:hAnsi="Tahoma" w:cs="Tahoma"/>
          <w:color w:val="auto"/>
          <w:spacing w:val="-1"/>
        </w:rPr>
        <w:t>ро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лж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  <w:spacing w:val="3"/>
        </w:rPr>
        <w:t>т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ь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сть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7"/>
        </w:rPr>
        <w:t>я</w:t>
      </w:r>
      <w:r w:rsidRPr="00F026B7">
        <w:rPr>
          <w:rFonts w:ascii="Tahoma" w:hAnsi="Tahoma" w:cs="Tahoma"/>
          <w:color w:val="auto"/>
        </w:rPr>
        <w:t>,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</w:rPr>
        <w:t>и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  <w:spacing w:val="1"/>
        </w:rPr>
        <w:t>с</w:t>
      </w:r>
      <w:r w:rsidRPr="00F026B7">
        <w:rPr>
          <w:rFonts w:ascii="Tahoma" w:hAnsi="Tahoma" w:cs="Tahoma"/>
          <w:color w:val="auto"/>
          <w:spacing w:val="-1"/>
        </w:rPr>
        <w:t>ро</w:t>
      </w:r>
      <w:r w:rsidRPr="00F026B7">
        <w:rPr>
          <w:rFonts w:ascii="Tahoma" w:hAnsi="Tahoma" w:cs="Tahoma"/>
          <w:color w:val="auto"/>
          <w:spacing w:val="1"/>
        </w:rPr>
        <w:t>к</w:t>
      </w:r>
      <w:r w:rsidRPr="00F026B7">
        <w:rPr>
          <w:rFonts w:ascii="Tahoma" w:hAnsi="Tahoma" w:cs="Tahoma"/>
          <w:color w:val="auto"/>
        </w:rPr>
        <w:t>и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  <w:spacing w:val="-3"/>
        </w:rPr>
        <w:t>у</w:t>
      </w:r>
      <w:r w:rsidRPr="00F026B7">
        <w:rPr>
          <w:rFonts w:ascii="Tahoma" w:hAnsi="Tahoma" w:cs="Tahoma"/>
          <w:color w:val="auto"/>
          <w:spacing w:val="1"/>
        </w:rPr>
        <w:t>п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</w:rPr>
        <w:t>ты</w:t>
      </w:r>
      <w:r w:rsidRPr="00F026B7">
        <w:rPr>
          <w:rFonts w:ascii="Tahoma" w:hAnsi="Tahoma" w:cs="Tahoma"/>
          <w:color w:val="auto"/>
          <w:w w:val="99"/>
        </w:rPr>
        <w:t xml:space="preserve"> 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р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2"/>
        </w:rPr>
        <w:t>я</w:t>
      </w:r>
      <w:r w:rsidRPr="00F026B7">
        <w:rPr>
          <w:rFonts w:ascii="Tahoma" w:hAnsi="Tahoma" w:cs="Tahoma"/>
          <w:color w:val="auto"/>
          <w:spacing w:val="1"/>
        </w:rPr>
        <w:t>ю</w:t>
      </w:r>
      <w:r w:rsidRPr="00F026B7">
        <w:rPr>
          <w:rFonts w:ascii="Tahoma" w:hAnsi="Tahoma" w:cs="Tahoma"/>
          <w:color w:val="auto"/>
        </w:rPr>
        <w:t>тся</w:t>
      </w:r>
      <w:r w:rsidRPr="00F026B7">
        <w:rPr>
          <w:rFonts w:ascii="Tahoma" w:hAnsi="Tahoma" w:cs="Tahoma"/>
          <w:color w:val="auto"/>
          <w:spacing w:val="-16"/>
        </w:rPr>
        <w:t xml:space="preserve"> </w:t>
      </w:r>
      <w:r w:rsidRPr="00F026B7">
        <w:rPr>
          <w:rFonts w:ascii="Tahoma" w:hAnsi="Tahoma" w:cs="Tahoma"/>
          <w:color w:val="auto"/>
          <w:spacing w:val="2"/>
        </w:rPr>
        <w:t>В</w:t>
      </w:r>
      <w:r w:rsidRPr="00F026B7">
        <w:rPr>
          <w:rFonts w:ascii="Tahoma" w:hAnsi="Tahoma" w:cs="Tahoma"/>
          <w:color w:val="auto"/>
          <w:spacing w:val="-1"/>
        </w:rPr>
        <w:t>к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ч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ко</w:t>
      </w:r>
      <w:r w:rsidRPr="00F026B7">
        <w:rPr>
          <w:rFonts w:ascii="Tahoma" w:hAnsi="Tahoma" w:cs="Tahoma"/>
          <w:color w:val="auto"/>
        </w:rPr>
        <w:t>м</w:t>
      </w:r>
      <w:r w:rsidRPr="00F026B7">
        <w:rPr>
          <w:rFonts w:ascii="Tahoma" w:hAnsi="Tahoma" w:cs="Tahoma"/>
          <w:color w:val="auto"/>
          <w:spacing w:val="-13"/>
        </w:rPr>
        <w:t xml:space="preserve"> 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а</w:t>
      </w:r>
      <w:r w:rsidRPr="00F026B7">
        <w:rPr>
          <w:rFonts w:ascii="Tahoma" w:hAnsi="Tahoma" w:cs="Tahoma"/>
          <w:color w:val="auto"/>
          <w:spacing w:val="2"/>
        </w:rPr>
        <w:t>м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</w:t>
      </w:r>
      <w:r w:rsidRPr="00F026B7">
        <w:rPr>
          <w:rFonts w:ascii="Tahoma" w:hAnsi="Tahoma" w:cs="Tahoma"/>
          <w:color w:val="auto"/>
          <w:spacing w:val="1"/>
        </w:rPr>
        <w:t>оя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-1"/>
        </w:rPr>
        <w:t>ь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-1"/>
        </w:rPr>
        <w:t>о (с учетом п. 2.2. пенсионного договора)</w:t>
      </w:r>
      <w:r w:rsidRPr="00F026B7">
        <w:rPr>
          <w:rFonts w:ascii="Tahoma" w:hAnsi="Tahoma" w:cs="Tahoma"/>
          <w:color w:val="auto"/>
        </w:rPr>
        <w:t>.</w:t>
      </w:r>
    </w:p>
    <w:p w:rsidR="00F52676" w:rsidRPr="00F026B7" w:rsidRDefault="00F52676" w:rsidP="00F52676">
      <w:pPr>
        <w:pStyle w:val="af1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</w:rPr>
      </w:pPr>
      <w:r w:rsidRPr="00F026B7">
        <w:rPr>
          <w:rFonts w:ascii="Tahoma" w:hAnsi="Tahoma" w:cs="Tahoma"/>
          <w:bCs/>
          <w:color w:val="auto"/>
          <w:szCs w:val="24"/>
        </w:rPr>
        <w:t>Пенсионные взносы могут вноситься единовременно или со следующей периодичностью: ежемесячно, ежеквартально, один раз в шесть месяцев, один раз в год.</w:t>
      </w:r>
    </w:p>
    <w:p w:rsidR="00F52676" w:rsidRPr="00F026B7" w:rsidRDefault="00F52676" w:rsidP="00F52676">
      <w:pPr>
        <w:pStyle w:val="af1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bCs/>
          <w:color w:val="auto"/>
          <w:szCs w:val="24"/>
        </w:rPr>
      </w:pPr>
      <w:r w:rsidRPr="00F026B7">
        <w:rPr>
          <w:rFonts w:ascii="Tahoma" w:hAnsi="Tahoma" w:cs="Tahoma"/>
          <w:color w:val="auto"/>
        </w:rPr>
        <w:t>П</w:t>
      </w:r>
      <w:r w:rsidRPr="00F026B7">
        <w:rPr>
          <w:rFonts w:ascii="Tahoma" w:hAnsi="Tahoma" w:cs="Tahoma"/>
          <w:color w:val="auto"/>
          <w:spacing w:val="-1"/>
        </w:rPr>
        <w:t>ро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2"/>
        </w:rPr>
        <w:t>ж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л</w:t>
      </w:r>
      <w:r w:rsidRPr="00F026B7">
        <w:rPr>
          <w:rFonts w:ascii="Tahoma" w:hAnsi="Tahoma" w:cs="Tahoma"/>
          <w:color w:val="auto"/>
          <w:spacing w:val="-1"/>
        </w:rPr>
        <w:t>ь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сть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</w:rPr>
        <w:t>вн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и</w:t>
      </w:r>
      <w:r w:rsidRPr="00F026B7">
        <w:rPr>
          <w:rFonts w:ascii="Tahoma" w:hAnsi="Tahoma" w:cs="Tahoma"/>
          <w:color w:val="auto"/>
        </w:rPr>
        <w:t>я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  <w:spacing w:val="1"/>
        </w:rPr>
        <w:t>п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н</w:t>
      </w:r>
      <w:r w:rsidRPr="00F026B7">
        <w:rPr>
          <w:rFonts w:ascii="Tahoma" w:hAnsi="Tahoma" w:cs="Tahoma"/>
          <w:color w:val="auto"/>
          <w:spacing w:val="2"/>
        </w:rPr>
        <w:t>с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нн</w:t>
      </w:r>
      <w:r w:rsidRPr="00F026B7">
        <w:rPr>
          <w:rFonts w:ascii="Tahoma" w:hAnsi="Tahoma" w:cs="Tahoma"/>
          <w:color w:val="auto"/>
          <w:spacing w:val="2"/>
        </w:rPr>
        <w:t>ы</w:t>
      </w:r>
      <w:r w:rsidRPr="00F026B7">
        <w:rPr>
          <w:rFonts w:ascii="Tahoma" w:hAnsi="Tahoma" w:cs="Tahoma"/>
          <w:color w:val="auto"/>
        </w:rPr>
        <w:t>х</w:t>
      </w:r>
      <w:r w:rsidRPr="00F026B7">
        <w:rPr>
          <w:rFonts w:ascii="Tahoma" w:hAnsi="Tahoma" w:cs="Tahoma"/>
          <w:color w:val="auto"/>
          <w:spacing w:val="-10"/>
        </w:rPr>
        <w:t xml:space="preserve"> 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1"/>
        </w:rPr>
        <w:t>з</w:t>
      </w:r>
      <w:r w:rsidRPr="00F026B7">
        <w:rPr>
          <w:rFonts w:ascii="Tahoma" w:hAnsi="Tahoma" w:cs="Tahoma"/>
          <w:color w:val="auto"/>
          <w:spacing w:val="2"/>
        </w:rPr>
        <w:t>н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с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в</w:t>
      </w:r>
      <w:r w:rsidRPr="00F026B7">
        <w:rPr>
          <w:rFonts w:ascii="Tahoma" w:hAnsi="Tahoma" w:cs="Tahoma"/>
          <w:color w:val="auto"/>
          <w:spacing w:val="-6"/>
        </w:rPr>
        <w:t xml:space="preserve"> 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  <w:spacing w:val="1"/>
        </w:rPr>
        <w:t>п</w:t>
      </w:r>
      <w:r w:rsidRPr="00F026B7">
        <w:rPr>
          <w:rFonts w:ascii="Tahoma" w:hAnsi="Tahoma" w:cs="Tahoma"/>
          <w:color w:val="auto"/>
          <w:spacing w:val="-1"/>
        </w:rPr>
        <w:t>ре</w:t>
      </w:r>
      <w:r w:rsidRPr="00F026B7">
        <w:rPr>
          <w:rFonts w:ascii="Tahoma" w:hAnsi="Tahoma" w:cs="Tahoma"/>
          <w:color w:val="auto"/>
          <w:spacing w:val="2"/>
        </w:rPr>
        <w:t>д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л</w:t>
      </w:r>
      <w:r w:rsidRPr="00F026B7">
        <w:rPr>
          <w:rFonts w:ascii="Tahoma" w:hAnsi="Tahoma" w:cs="Tahoma"/>
          <w:color w:val="auto"/>
          <w:spacing w:val="1"/>
        </w:rPr>
        <w:t>я</w:t>
      </w:r>
      <w:r w:rsidRPr="00F026B7">
        <w:rPr>
          <w:rFonts w:ascii="Tahoma" w:hAnsi="Tahoma" w:cs="Tahoma"/>
          <w:color w:val="auto"/>
          <w:spacing w:val="-1"/>
        </w:rPr>
        <w:t>е</w:t>
      </w:r>
      <w:r w:rsidRPr="00F026B7">
        <w:rPr>
          <w:rFonts w:ascii="Tahoma" w:hAnsi="Tahoma" w:cs="Tahoma"/>
          <w:color w:val="auto"/>
        </w:rPr>
        <w:t>тся</w:t>
      </w:r>
      <w:r w:rsidRPr="00F026B7">
        <w:rPr>
          <w:rFonts w:ascii="Tahoma" w:hAnsi="Tahoma" w:cs="Tahoma"/>
          <w:color w:val="auto"/>
          <w:spacing w:val="-8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п</w:t>
      </w:r>
      <w:r w:rsidRPr="00F026B7">
        <w:rPr>
          <w:rFonts w:ascii="Tahoma" w:hAnsi="Tahoma" w:cs="Tahoma"/>
          <w:color w:val="auto"/>
          <w:spacing w:val="1"/>
        </w:rPr>
        <w:t>е</w:t>
      </w:r>
      <w:r w:rsidRPr="00F026B7">
        <w:rPr>
          <w:rFonts w:ascii="Tahoma" w:hAnsi="Tahoma" w:cs="Tahoma"/>
          <w:color w:val="auto"/>
          <w:spacing w:val="-1"/>
        </w:rPr>
        <w:t>р</w:t>
      </w:r>
      <w:r w:rsidRPr="00F026B7">
        <w:rPr>
          <w:rFonts w:ascii="Tahoma" w:hAnsi="Tahoma" w:cs="Tahoma"/>
          <w:color w:val="auto"/>
          <w:spacing w:val="1"/>
        </w:rPr>
        <w:t>и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д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м</w:t>
      </w:r>
      <w:r w:rsidRPr="00F026B7">
        <w:rPr>
          <w:rFonts w:ascii="Tahoma" w:hAnsi="Tahoma" w:cs="Tahoma"/>
          <w:color w:val="auto"/>
          <w:spacing w:val="-5"/>
        </w:rPr>
        <w:t xml:space="preserve"> </w:t>
      </w:r>
      <w:r w:rsidRPr="00F026B7">
        <w:rPr>
          <w:rFonts w:ascii="Tahoma" w:hAnsi="Tahoma" w:cs="Tahoma"/>
          <w:color w:val="auto"/>
          <w:spacing w:val="-1"/>
        </w:rPr>
        <w:t>о</w:t>
      </w:r>
      <w:r w:rsidRPr="00F026B7">
        <w:rPr>
          <w:rFonts w:ascii="Tahoma" w:hAnsi="Tahoma" w:cs="Tahoma"/>
          <w:color w:val="auto"/>
        </w:rPr>
        <w:t>т</w:t>
      </w:r>
      <w:r w:rsidRPr="00F026B7">
        <w:rPr>
          <w:rFonts w:ascii="Tahoma" w:hAnsi="Tahoma" w:cs="Tahoma"/>
          <w:color w:val="auto"/>
          <w:spacing w:val="-7"/>
        </w:rPr>
        <w:t xml:space="preserve"> </w:t>
      </w:r>
      <w:r w:rsidRPr="00F026B7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</w:t>
      </w:r>
      <w:r w:rsidRPr="00F026B7">
        <w:rPr>
          <w:rFonts w:ascii="Tahoma" w:hAnsi="Tahoma" w:cs="Tahoma"/>
          <w:bCs/>
          <w:color w:val="auto"/>
          <w:szCs w:val="24"/>
        </w:rPr>
        <w:t xml:space="preserve">. </w:t>
      </w:r>
    </w:p>
    <w:p w:rsidR="00F52676" w:rsidRPr="00F026B7" w:rsidRDefault="00F52676" w:rsidP="00F52676">
      <w:pPr>
        <w:pStyle w:val="af1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  <w:spacing w:val="-2"/>
        </w:rPr>
      </w:pPr>
      <w:r w:rsidRPr="00F026B7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:rsidR="00F52676" w:rsidRPr="00F026B7" w:rsidRDefault="00F52676" w:rsidP="00F52676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  <w:spacing w:val="-2"/>
        </w:rPr>
      </w:pPr>
      <w:bookmarkStart w:id="8" w:name="_Hlk93454730"/>
      <w:r w:rsidRPr="00F026B7">
        <w:rPr>
          <w:rFonts w:ascii="Tahoma" w:hAnsi="Tahoma" w:cs="Tahoma"/>
          <w:bCs/>
          <w:color w:val="auto"/>
        </w:rPr>
        <w:t xml:space="preserve">2.7. </w:t>
      </w:r>
      <w:r w:rsidRPr="00F026B7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:rsidR="00F52676" w:rsidRPr="00A66AA0" w:rsidRDefault="00F52676" w:rsidP="00A66AA0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  <w:spacing w:val="-2"/>
        </w:rPr>
      </w:pPr>
      <w:r w:rsidRPr="00F026B7">
        <w:rPr>
          <w:rFonts w:ascii="Tahoma" w:hAnsi="Tahoma" w:cs="Tahoma"/>
          <w:color w:val="auto"/>
          <w:spacing w:val="-2"/>
        </w:rPr>
        <w:t xml:space="preserve"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</w:t>
      </w:r>
      <w:r w:rsidRPr="00A66AA0">
        <w:rPr>
          <w:rFonts w:ascii="Tahoma" w:hAnsi="Tahoma" w:cs="Tahoma"/>
          <w:color w:val="auto"/>
          <w:spacing w:val="-2"/>
        </w:rPr>
        <w:t>Фондом на условиях инвестиционной стратегии: «</w:t>
      </w:r>
      <w:r w:rsidR="00A66AA0" w:rsidRPr="00A66AA0">
        <w:rPr>
          <w:rFonts w:ascii="Tahoma" w:hAnsi="Tahoma" w:cs="Tahoma"/>
          <w:color w:val="auto"/>
          <w:spacing w:val="-2"/>
        </w:rPr>
        <w:t>Базовая 2 инвестиционная стратегия ПР</w:t>
      </w:r>
      <w:r w:rsidRPr="00A66AA0">
        <w:rPr>
          <w:rFonts w:ascii="Tahoma" w:hAnsi="Tahoma" w:cs="Tahoma"/>
          <w:color w:val="auto"/>
          <w:spacing w:val="-2"/>
        </w:rPr>
        <w:t>». Порядок реализации права Вкладчика на изменение инвестиционной стратегии определен в п. 3.2.2. пенсионного договора. Описание инвестиционных стратегий размещено на официальном сайте Фонда.</w:t>
      </w:r>
      <w:bookmarkEnd w:id="8"/>
    </w:p>
    <w:p w:rsidR="008F0D74" w:rsidRPr="00F026B7" w:rsidRDefault="008F0D74" w:rsidP="00F52676">
      <w:pPr>
        <w:tabs>
          <w:tab w:val="left" w:pos="426"/>
        </w:tabs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2.9. </w:t>
      </w: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год, в котором наступило прекращение/расторжение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:rsidR="00F52676" w:rsidRDefault="00F52676" w:rsidP="00F52676">
      <w:pPr>
        <w:jc w:val="both"/>
        <w:rPr>
          <w:rFonts w:ascii="Tahoma" w:hAnsi="Tahoma" w:cs="Tahoma"/>
          <w:spacing w:val="-2"/>
        </w:rPr>
      </w:pPr>
    </w:p>
    <w:p w:rsidR="00F52676" w:rsidRPr="00F026B7" w:rsidRDefault="00F52676" w:rsidP="00F52676">
      <w:pPr>
        <w:jc w:val="both"/>
        <w:rPr>
          <w:rFonts w:ascii="Tahoma" w:hAnsi="Tahoma" w:cs="Tahoma"/>
          <w:spacing w:val="-2"/>
        </w:rPr>
      </w:pPr>
    </w:p>
    <w:p w:rsidR="00F52676" w:rsidRPr="00F026B7" w:rsidRDefault="00F52676" w:rsidP="00F52676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lastRenderedPageBreak/>
        <w:t xml:space="preserve">3. </w:t>
      </w:r>
      <w:r w:rsidRPr="00F026B7">
        <w:rPr>
          <w:rFonts w:ascii="Tahoma" w:hAnsi="Tahoma" w:cs="Tahoma"/>
          <w:b/>
          <w:color w:val="auto"/>
        </w:rPr>
        <w:t>ОБЯЗАННОСТИ И ПРАВА ВКЛАДЧИКА (УЧАСТНИКА)</w:t>
      </w:r>
    </w:p>
    <w:p w:rsidR="00F52676" w:rsidRPr="00F026B7" w:rsidRDefault="00F52676" w:rsidP="00F52676">
      <w:pPr>
        <w:pStyle w:val="af1"/>
        <w:ind w:left="1134"/>
        <w:rPr>
          <w:rFonts w:ascii="Tahoma" w:hAnsi="Tahoma" w:cs="Tahoma"/>
          <w:b/>
          <w:color w:val="auto"/>
        </w:rPr>
      </w:pPr>
    </w:p>
    <w:p w:rsidR="00F52676" w:rsidRPr="00F026B7" w:rsidRDefault="00F52676" w:rsidP="00F52676">
      <w:pPr>
        <w:pStyle w:val="af1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ВКЛАДЧИК (УЧАСТНИК) ОБЯЗАН:</w:t>
      </w:r>
    </w:p>
    <w:p w:rsidR="00F52676" w:rsidRPr="00F026B7" w:rsidRDefault="00F52676" w:rsidP="00F52676">
      <w:pPr>
        <w:pStyle w:val="ConsNormal"/>
        <w:ind w:firstLine="0"/>
        <w:jc w:val="both"/>
        <w:rPr>
          <w:rFonts w:ascii="Tahoma" w:hAnsi="Tahoma" w:cs="Tahoma"/>
        </w:rPr>
      </w:pPr>
      <w:bookmarkStart w:id="9" w:name="_Hlk93454804"/>
      <w:r w:rsidRPr="00F026B7">
        <w:rPr>
          <w:rFonts w:ascii="Tahoma" w:hAnsi="Tahoma" w:cs="Tahoma"/>
        </w:rPr>
        <w:t>3.1.1.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 и условиями пенсионного договора, в том числе по запросу Фонда;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3.1.3. сообщать в Фонд об изменениях, влияющих на исполнение им своих обязательств перед Фондом;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3.1.4. в случае изменения персональных данных и иных сведений, в том числе указанных в Приложении № 2,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Фонда.</w:t>
      </w:r>
    </w:p>
    <w:bookmarkEnd w:id="9"/>
    <w:p w:rsidR="00F52676" w:rsidRPr="00F026B7" w:rsidRDefault="00F52676" w:rsidP="00F52676">
      <w:pPr>
        <w:pStyle w:val="af1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ВКЛАДЧИК (УЧАСТНИК) ИМЕЕТ ПРАВО: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bookmarkStart w:id="10" w:name="_Hlk93457050"/>
      <w:r w:rsidRPr="00F026B7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фонд;</w:t>
      </w:r>
    </w:p>
    <w:p w:rsidR="00F52676" w:rsidRPr="00F026B7" w:rsidRDefault="00F52676" w:rsidP="00F52676">
      <w:pPr>
        <w:pStyle w:val="af1"/>
        <w:tabs>
          <w:tab w:val="left" w:pos="993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3.2.2.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3.2.3. согласовывать с Фондом способ связи в порядке, установленным Фондом и размещенном на официальном сайте Фонда в сети Интернет по адресу: </w:t>
      </w:r>
      <w:hyperlink r:id="rId7" w:history="1">
        <w:r w:rsidRPr="00F026B7">
          <w:rPr>
            <w:rFonts w:ascii="Tahoma" w:hAnsi="Tahoma" w:cs="Tahoma"/>
            <w:color w:val="auto"/>
          </w:rPr>
          <w:t>www.nnpf.ru</w:t>
        </w:r>
      </w:hyperlink>
      <w:r w:rsidRPr="00F026B7">
        <w:rPr>
          <w:rFonts w:ascii="Tahoma" w:hAnsi="Tahoma" w:cs="Tahoma"/>
          <w:color w:val="auto"/>
        </w:rPr>
        <w:t>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3.2.4.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3.2.5.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F026B7">
        <w:rPr>
          <w:rFonts w:ascii="Tahoma" w:hAnsi="Tahoma" w:cs="Tahoma"/>
          <w:bCs/>
          <w:iCs/>
          <w:color w:val="auto"/>
        </w:rPr>
        <w:t>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3.2.6.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3.2.7. расторгнуть пенсионный договор и получить (перевести) выкупную сумму на условиях раздела 9 пенсионного договора;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3.2.8. назначить правопреемника(</w:t>
      </w:r>
      <w:proofErr w:type="spellStart"/>
      <w:r w:rsidRPr="00F026B7">
        <w:rPr>
          <w:rFonts w:ascii="Tahoma" w:hAnsi="Tahoma" w:cs="Tahoma"/>
          <w:color w:val="auto"/>
        </w:rPr>
        <w:t>ов</w:t>
      </w:r>
      <w:proofErr w:type="spellEnd"/>
      <w:r w:rsidRPr="00F026B7">
        <w:rPr>
          <w:rFonts w:ascii="Tahoma" w:hAnsi="Tahoma" w:cs="Tahoma"/>
          <w:color w:val="auto"/>
        </w:rPr>
        <w:t>), который(е) в случае его смерти приобретает(ют) право на получение выкупной суммы в порядке, установленном Правилами Фонда;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3.2.9. 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Pr="00F026B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3.2.10. получать информацию о деятельности Фонда;</w:t>
      </w:r>
      <w:bookmarkStart w:id="11" w:name="_Hlk93188974"/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3.2.11. изменить условия пенсионного договора на пенсионную схему на № 2 (при условии заключения Вкладчиком соответствующего дополнительного соглашения к пенсионному договору)</w:t>
      </w:r>
      <w:bookmarkEnd w:id="11"/>
      <w:r w:rsidRPr="00F026B7">
        <w:rPr>
          <w:rFonts w:ascii="Tahoma" w:hAnsi="Tahoma" w:cs="Tahoma"/>
          <w:color w:val="auto"/>
        </w:rPr>
        <w:t>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3.2.12. изменять срок выплаты негосударственной пенсии в пределах сроков, предусмотренных пенсионным договором, </w:t>
      </w:r>
      <w:r w:rsidRPr="00F026B7">
        <w:rPr>
          <w:rFonts w:ascii="Tahoma" w:hAnsi="Tahoma" w:cs="Tahoma"/>
          <w:bCs/>
          <w:color w:val="auto"/>
        </w:rPr>
        <w:t>по заявлению</w:t>
      </w:r>
      <w:r w:rsidRPr="00F026B7">
        <w:rPr>
          <w:rFonts w:ascii="Tahoma" w:hAnsi="Tahoma" w:cs="Tahoma"/>
          <w:color w:val="auto"/>
        </w:rPr>
        <w:t>;</w:t>
      </w:r>
    </w:p>
    <w:p w:rsidR="00F52676" w:rsidRPr="00F026B7" w:rsidRDefault="00F52676" w:rsidP="00F52676">
      <w:pPr>
        <w:pStyle w:val="af1"/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3.2.13. Вкладчик (Участник) имеет иные права и обязанности, установленные Правилами Фонда и законодательством Российской Федерации.</w:t>
      </w:r>
    </w:p>
    <w:p w:rsidR="00F52676" w:rsidRPr="00F026B7" w:rsidRDefault="00F52676" w:rsidP="00A9520C">
      <w:pPr>
        <w:pStyle w:val="af1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  <w:b/>
          <w:color w:val="auto"/>
        </w:rPr>
      </w:pPr>
      <w:bookmarkStart w:id="12" w:name="_Hlk93489668"/>
      <w:bookmarkEnd w:id="10"/>
      <w:r w:rsidRPr="00F026B7">
        <w:rPr>
          <w:rFonts w:ascii="Tahoma" w:hAnsi="Tahoma" w:cs="Tahoma"/>
          <w:b/>
          <w:color w:val="auto"/>
        </w:rPr>
        <w:t>ВКЛАДЧИК (УЧАСТНИК) ПОДТВЕРЖДАЕТ, ЧТО:</w:t>
      </w:r>
    </w:p>
    <w:p w:rsidR="00F52676" w:rsidRDefault="00F52676" w:rsidP="00BC1ECA">
      <w:pPr>
        <w:pStyle w:val="af1"/>
        <w:tabs>
          <w:tab w:val="left" w:pos="567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  <w:bookmarkEnd w:id="12"/>
    </w:p>
    <w:p w:rsidR="00BD0421" w:rsidRPr="00F33123" w:rsidRDefault="00BD0421" w:rsidP="00F33123">
      <w:pPr>
        <w:tabs>
          <w:tab w:val="left" w:pos="567"/>
          <w:tab w:val="left" w:pos="851"/>
        </w:tabs>
        <w:jc w:val="both"/>
        <w:rPr>
          <w:rFonts w:ascii="Tahoma" w:hAnsi="Tahoma" w:cs="Tahoma"/>
          <w:strike/>
          <w:highlight w:val="yellow"/>
        </w:rPr>
      </w:pPr>
    </w:p>
    <w:p w:rsidR="00A9520C" w:rsidRPr="00F026B7" w:rsidRDefault="00A9520C" w:rsidP="00A9520C">
      <w:pPr>
        <w:pStyle w:val="af1"/>
        <w:tabs>
          <w:tab w:val="left" w:pos="851"/>
        </w:tabs>
        <w:ind w:left="0"/>
        <w:jc w:val="both"/>
        <w:rPr>
          <w:rFonts w:ascii="Tahoma" w:hAnsi="Tahoma" w:cs="Tahoma"/>
          <w:color w:val="auto"/>
        </w:rPr>
      </w:pPr>
    </w:p>
    <w:p w:rsidR="00F52676" w:rsidRPr="00F026B7" w:rsidRDefault="00F52676" w:rsidP="00F52676">
      <w:pPr>
        <w:pStyle w:val="af1"/>
        <w:numPr>
          <w:ilvl w:val="0"/>
          <w:numId w:val="24"/>
        </w:numPr>
        <w:tabs>
          <w:tab w:val="left" w:pos="851"/>
        </w:tabs>
        <w:jc w:val="center"/>
        <w:rPr>
          <w:rFonts w:ascii="Tahoma" w:hAnsi="Tahoma" w:cs="Tahoma"/>
          <w:b/>
          <w:bCs/>
          <w:color w:val="auto"/>
        </w:rPr>
      </w:pPr>
      <w:r w:rsidRPr="00F026B7">
        <w:rPr>
          <w:rFonts w:ascii="Tahoma" w:hAnsi="Tahoma" w:cs="Tahoma"/>
          <w:b/>
          <w:bCs/>
          <w:color w:val="auto"/>
        </w:rPr>
        <w:t>ОБЯЗАННОСТИ И ПРАВА ФОНДА</w:t>
      </w:r>
    </w:p>
    <w:p w:rsidR="00F52676" w:rsidRPr="00F026B7" w:rsidRDefault="00F52676" w:rsidP="00F52676">
      <w:pPr>
        <w:pStyle w:val="af1"/>
        <w:tabs>
          <w:tab w:val="left" w:pos="851"/>
        </w:tabs>
        <w:ind w:left="1637"/>
        <w:rPr>
          <w:rFonts w:ascii="Tahoma" w:hAnsi="Tahoma" w:cs="Tahoma"/>
          <w:b/>
          <w:bCs/>
          <w:color w:val="auto"/>
        </w:rPr>
      </w:pPr>
    </w:p>
    <w:p w:rsidR="00F52676" w:rsidRPr="00F026B7" w:rsidRDefault="00F52676" w:rsidP="00A9520C">
      <w:pPr>
        <w:pStyle w:val="af1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ФОНД ОБЯЗАН: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bookmarkStart w:id="13" w:name="_Hlk93456799"/>
      <w:r w:rsidRPr="00F026B7">
        <w:rPr>
          <w:rFonts w:ascii="Tahoma" w:hAnsi="Tahoma" w:cs="Tahoma"/>
        </w:rPr>
        <w:t>4.1.1. осуществлять свою деятельность в соответствии с действующим законодательством Российской Федерации, Правилами и пенсионными договорами;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4.1.2. знакомить Вкладчиков и Участников с Правилами 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8" w:history="1">
        <w:r w:rsidRPr="00F026B7">
          <w:rPr>
            <w:rFonts w:ascii="Tahoma" w:hAnsi="Tahoma" w:cs="Tahoma"/>
          </w:rPr>
          <w:t>www.nnpf.ru</w:t>
        </w:r>
      </w:hyperlink>
      <w:r w:rsidRPr="00F026B7">
        <w:rPr>
          <w:rFonts w:ascii="Tahoma" w:hAnsi="Tahoma" w:cs="Tahoma"/>
        </w:rPr>
        <w:t>) и в иных средствах массовой информации;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lastRenderedPageBreak/>
        <w:t>4.1.3. 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4.1.4.</w:t>
      </w:r>
      <w:r w:rsidR="00A9520C">
        <w:rPr>
          <w:rFonts w:ascii="Tahoma" w:hAnsi="Tahoma" w:cs="Tahoma"/>
        </w:rPr>
        <w:t xml:space="preserve"> </w:t>
      </w:r>
      <w:r w:rsidRPr="00F026B7">
        <w:rPr>
          <w:rFonts w:ascii="Tahoma" w:hAnsi="Tahoma" w:cs="Tahoma"/>
        </w:rPr>
        <w:t>предоставлять Вкладчику/Участнику информацию о состоянии пенсионных счетов в порядке, предусмотренном Правилами;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4.1.5. выплачивать негосударственные пенсии или выкупные суммы в соответствии с условиями пенсионного договора;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4.1.6. 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4.1.7. не принимать в одностороннем порядке решения, нарушающие права Вкладчиков и Участников;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4.1.9. 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:rsidR="00F52676" w:rsidRPr="00F026B7" w:rsidRDefault="00F52676" w:rsidP="00A9520C">
      <w:pPr>
        <w:pStyle w:val="aa"/>
        <w:tabs>
          <w:tab w:val="left" w:pos="426"/>
        </w:tabs>
        <w:spacing w:after="0"/>
        <w:ind w:left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 Фонда и пенсионным договором.</w:t>
      </w:r>
    </w:p>
    <w:bookmarkEnd w:id="13"/>
    <w:p w:rsidR="00F52676" w:rsidRPr="00F026B7" w:rsidRDefault="00F52676" w:rsidP="00A9520C">
      <w:pPr>
        <w:pStyle w:val="af1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b/>
          <w:color w:val="auto"/>
        </w:rPr>
        <w:t>ФОНД имеет право: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4.2.1. требовать от Вкладчика (Участника) выполнения условий пенсионного договора;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4.2.2. получать от Вкладчика </w:t>
      </w:r>
      <w:bookmarkStart w:id="14" w:name="_Hlk93456278"/>
      <w:r w:rsidRPr="00F026B7">
        <w:rPr>
          <w:rFonts w:ascii="Tahoma" w:hAnsi="Tahoma" w:cs="Tahoma"/>
          <w:color w:val="auto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14"/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color w:val="auto"/>
        </w:rPr>
      </w:pPr>
      <w:r w:rsidRPr="00F026B7">
        <w:rPr>
          <w:color w:val="auto"/>
        </w:rPr>
        <w:t xml:space="preserve">4.2.3. </w:t>
      </w:r>
      <w:bookmarkStart w:id="15" w:name="_Hlk93456476"/>
      <w:r w:rsidRPr="00F026B7">
        <w:rPr>
          <w:color w:val="auto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и условиями пенсионных договоров,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15"/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4.2.4. прекращать и приостанавливать начисление/выплату негосударственной пенсии в соответствии с Правилами Фонда и условиями пенсионного договора;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4.2.5. </w:t>
      </w:r>
      <w:bookmarkStart w:id="16" w:name="_Hlk93456585"/>
      <w:r w:rsidRPr="00F026B7">
        <w:rPr>
          <w:rFonts w:ascii="Tahoma" w:hAnsi="Tahoma" w:cs="Tahoma"/>
          <w:color w:val="auto"/>
        </w:rPr>
        <w:t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и Правилам Фонда;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bookmarkStart w:id="17" w:name="_Hlk93456633"/>
      <w:bookmarkEnd w:id="16"/>
      <w:r w:rsidRPr="00F026B7">
        <w:rPr>
          <w:rFonts w:ascii="Tahoma" w:hAnsi="Tahoma" w:cs="Tahoma"/>
          <w:color w:val="auto"/>
        </w:rPr>
        <w:t>4.2.6. 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4.2.7.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4.2.8. осуществлять перерасчет размера негосударственной пенсии в случаях, предусмотренных Правилами Фонда;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4.2.9.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4.2.10.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резервов;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4.2.11. 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Фонда.</w:t>
      </w:r>
    </w:p>
    <w:p w:rsidR="00F52676" w:rsidRDefault="00F52676" w:rsidP="00A9520C">
      <w:pPr>
        <w:pStyle w:val="af1"/>
        <w:ind w:left="0"/>
        <w:jc w:val="both"/>
        <w:rPr>
          <w:rFonts w:ascii="Tahoma" w:hAnsi="Tahoma" w:cs="Tahoma"/>
          <w:color w:val="auto"/>
        </w:rPr>
      </w:pPr>
    </w:p>
    <w:p w:rsidR="00A9520C" w:rsidRPr="00F026B7" w:rsidRDefault="00A9520C" w:rsidP="00A9520C">
      <w:pPr>
        <w:pStyle w:val="af1"/>
        <w:ind w:left="0"/>
        <w:jc w:val="both"/>
        <w:rPr>
          <w:rFonts w:ascii="Tahoma" w:hAnsi="Tahoma" w:cs="Tahoma"/>
          <w:color w:val="auto"/>
        </w:rPr>
      </w:pPr>
    </w:p>
    <w:bookmarkEnd w:id="17"/>
    <w:p w:rsidR="00F52676" w:rsidRPr="00F026B7" w:rsidRDefault="00A9520C" w:rsidP="00A9520C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5. </w:t>
      </w:r>
      <w:r w:rsidR="00F52676" w:rsidRPr="00F026B7">
        <w:rPr>
          <w:rFonts w:ascii="Tahoma" w:hAnsi="Tahoma" w:cs="Tahoma"/>
          <w:b/>
          <w:color w:val="auto"/>
        </w:rPr>
        <w:t>ПОРЯДОК НАЗНАЧЕНИЯ И ВЫПЛАТЫ НЕГОСУДАРСТВЕННОЙ ПЕНСИИ</w:t>
      </w:r>
    </w:p>
    <w:p w:rsidR="00F52676" w:rsidRPr="00F026B7" w:rsidRDefault="00F52676" w:rsidP="00F52676">
      <w:pPr>
        <w:pStyle w:val="af1"/>
        <w:ind w:left="2411"/>
        <w:rPr>
          <w:rFonts w:ascii="Tahoma" w:hAnsi="Tahoma" w:cs="Tahoma"/>
          <w:b/>
          <w:color w:val="auto"/>
        </w:rPr>
      </w:pPr>
    </w:p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bookmarkStart w:id="18" w:name="_Hlk93455366"/>
      <w:r>
        <w:rPr>
          <w:rFonts w:ascii="Tahoma" w:hAnsi="Tahoma" w:cs="Tahoma"/>
        </w:rPr>
        <w:t xml:space="preserve">5.1. </w:t>
      </w:r>
      <w:r w:rsidR="00F52676" w:rsidRPr="00F026B7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7.05.1998 г. № 75-ФЗ «О негосударственных пенсионных фондах»: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5.1.1. При 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обеспечению).</w:t>
      </w:r>
    </w:p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bookmarkStart w:id="19" w:name="_Hlk93490252"/>
      <w:r>
        <w:rPr>
          <w:rFonts w:ascii="Tahoma" w:hAnsi="Tahoma" w:cs="Tahoma"/>
        </w:rPr>
        <w:t xml:space="preserve">5.2. </w:t>
      </w:r>
      <w:r w:rsidR="00F52676" w:rsidRPr="00F026B7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</w:t>
      </w:r>
      <w:r w:rsidR="00F52676" w:rsidRPr="00F026B7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bookmarkEnd w:id="19"/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5.4. </w:t>
      </w:r>
      <w:r w:rsidR="00F52676" w:rsidRPr="00F026B7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</w:t>
      </w:r>
      <w:r w:rsidR="00F52676" w:rsidRPr="00F026B7">
        <w:rPr>
          <w:rFonts w:ascii="Tahoma" w:hAnsi="Tahoma" w:cs="Tahoma"/>
        </w:rPr>
        <w:t xml:space="preserve">Продолжительность выплаты негосударственной пенсии определяется Участником самостоятельно в заявлении о назначении негосударственной пенсии, но не может быть менее </w:t>
      </w:r>
      <w:r w:rsidR="00F33123">
        <w:rPr>
          <w:rFonts w:ascii="Tahoma" w:hAnsi="Tahoma" w:cs="Tahoma"/>
        </w:rPr>
        <w:t>__</w:t>
      </w:r>
      <w:r w:rsidR="00F52676" w:rsidRPr="00BC1ECA">
        <w:rPr>
          <w:rFonts w:ascii="Tahoma" w:hAnsi="Tahoma" w:cs="Tahoma"/>
        </w:rPr>
        <w:t xml:space="preserve"> лет и более 25 лет</w:t>
      </w:r>
      <w:r w:rsidR="00F52676" w:rsidRPr="00F026B7">
        <w:rPr>
          <w:rFonts w:ascii="Tahoma" w:hAnsi="Tahoma" w:cs="Tahoma"/>
        </w:rPr>
        <w:t>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</w:t>
      </w:r>
      <w:r w:rsidR="00F52676" w:rsidRPr="00F026B7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5.7. </w:t>
      </w:r>
      <w:r w:rsidR="00F52676" w:rsidRPr="00F026B7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пенсии, 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:rsidR="00F52676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5.8. </w:t>
      </w:r>
      <w:r w:rsidR="00F52676" w:rsidRPr="00F026B7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:rsidR="00F52676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</w:p>
    <w:p w:rsidR="00A9520C" w:rsidRPr="00F026B7" w:rsidRDefault="00A9520C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</w:p>
    <w:bookmarkEnd w:id="18"/>
    <w:p w:rsidR="00F52676" w:rsidRPr="00F026B7" w:rsidRDefault="00A9520C" w:rsidP="00A9520C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6. </w:t>
      </w:r>
      <w:r w:rsidR="00F52676" w:rsidRPr="00F026B7">
        <w:rPr>
          <w:rFonts w:ascii="Tahoma" w:hAnsi="Tahoma" w:cs="Tahoma"/>
          <w:b/>
          <w:color w:val="auto"/>
        </w:rPr>
        <w:t>ПРАВОПРЕЕМСТВО</w:t>
      </w:r>
    </w:p>
    <w:p w:rsidR="00F52676" w:rsidRPr="00F026B7" w:rsidRDefault="00F52676" w:rsidP="00A9520C">
      <w:pPr>
        <w:pStyle w:val="af1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e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20" w:name="_Hlk93455498"/>
      <w:r w:rsidRPr="00F026B7">
        <w:rPr>
          <w:rFonts w:ascii="Tahoma" w:hAnsi="Tahoma" w:cs="Tahoma"/>
        </w:rPr>
        <w:t xml:space="preserve">В случае смерти Вкладчика (Участника) переход прав в отношении денежных средств, сформированных на его именном пенсионном счете, </w:t>
      </w:r>
      <w:bookmarkStart w:id="21" w:name="_Hlk93184261"/>
      <w:r w:rsidRPr="00F026B7">
        <w:rPr>
          <w:rFonts w:ascii="Tahoma" w:hAnsi="Tahoma" w:cs="Tahoma"/>
        </w:rPr>
        <w:t>осуществляется к правопреемнику(</w:t>
      </w:r>
      <w:proofErr w:type="spellStart"/>
      <w:r w:rsidRPr="00F026B7">
        <w:rPr>
          <w:rFonts w:ascii="Tahoma" w:hAnsi="Tahoma" w:cs="Tahoma"/>
        </w:rPr>
        <w:t>ам</w:t>
      </w:r>
      <w:proofErr w:type="spellEnd"/>
      <w:r w:rsidRPr="00F026B7">
        <w:rPr>
          <w:rFonts w:ascii="Tahoma" w:hAnsi="Tahoma" w:cs="Tahoma"/>
        </w:rPr>
        <w:t>), назначенному(</w:t>
      </w:r>
      <w:proofErr w:type="spellStart"/>
      <w:r w:rsidRPr="00F026B7">
        <w:rPr>
          <w:rFonts w:ascii="Tahoma" w:hAnsi="Tahoma" w:cs="Tahoma"/>
        </w:rPr>
        <w:t>ых</w:t>
      </w:r>
      <w:proofErr w:type="spellEnd"/>
      <w:r w:rsidRPr="00F026B7">
        <w:rPr>
          <w:rFonts w:ascii="Tahoma" w:hAnsi="Tahoma" w:cs="Tahoma"/>
        </w:rPr>
        <w:t>) Вкладчиком (Участником), либо при отсутствии заявления о его (их) назначении – к правопреемнику(</w:t>
      </w:r>
      <w:proofErr w:type="spellStart"/>
      <w:r w:rsidRPr="00F026B7">
        <w:rPr>
          <w:rFonts w:ascii="Tahoma" w:hAnsi="Tahoma" w:cs="Tahoma"/>
        </w:rPr>
        <w:t>ам</w:t>
      </w:r>
      <w:proofErr w:type="spellEnd"/>
      <w:r w:rsidRPr="00F026B7">
        <w:rPr>
          <w:rFonts w:ascii="Tahoma" w:hAnsi="Tahoma" w:cs="Tahoma"/>
        </w:rPr>
        <w:t>) по закону в порядке, установленном Правилами Фонда.</w:t>
      </w:r>
    </w:p>
    <w:bookmarkEnd w:id="21"/>
    <w:p w:rsidR="00F52676" w:rsidRPr="00F026B7" w:rsidRDefault="00F52676" w:rsidP="00A9520C">
      <w:pPr>
        <w:pStyle w:val="ae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Правопреемники вправе обратиться в Фонд за получением выкупной суммы в течение 3 (трех) лет после смерти Вкладчика (Участника).</w:t>
      </w:r>
    </w:p>
    <w:p w:rsidR="00F52676" w:rsidRPr="00F026B7" w:rsidRDefault="00F52676" w:rsidP="00A9520C">
      <w:pPr>
        <w:pStyle w:val="ae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Значение коэффициента, применяемого к сумме пенсионных взносов при расчете выкупной суммы, принимается равным 1 (единице).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:rsidR="00F52676" w:rsidRPr="00F026B7" w:rsidRDefault="00F52676" w:rsidP="00A9520C">
      <w:pPr>
        <w:pStyle w:val="af1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равным 0 (нулю) - в случае смерти Вкладчика до истечения 3 (трех) лет с даты </w:t>
      </w:r>
      <w:r>
        <w:rPr>
          <w:rFonts w:ascii="Tahoma" w:hAnsi="Tahoma" w:cs="Tahoma"/>
          <w:color w:val="auto"/>
        </w:rPr>
        <w:t>действия</w:t>
      </w:r>
      <w:r w:rsidRPr="00F026B7">
        <w:rPr>
          <w:rFonts w:ascii="Tahoma" w:hAnsi="Tahoma" w:cs="Tahoma"/>
          <w:color w:val="auto"/>
        </w:rPr>
        <w:t xml:space="preserve"> пенсионного договора, т.е. инвестиционный доход не выплачивается;</w:t>
      </w:r>
    </w:p>
    <w:p w:rsidR="00F52676" w:rsidRPr="00F026B7" w:rsidRDefault="00F52676" w:rsidP="00A9520C">
      <w:pPr>
        <w:pStyle w:val="af1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равным 0,5 (ноль целых пять десятых) - в случае смерти Вкладчика в период от 3 (трех) до 5 (пяти) лет </w:t>
      </w:r>
      <w:r>
        <w:rPr>
          <w:rFonts w:ascii="Tahoma" w:hAnsi="Tahoma" w:cs="Tahoma"/>
          <w:color w:val="auto"/>
        </w:rPr>
        <w:t>с даты действия</w:t>
      </w:r>
      <w:r w:rsidRPr="00F026B7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размере 50% от начисленного дохода (с учетом расчетов, предусмотренных Правилами Фонда);</w:t>
      </w:r>
    </w:p>
    <w:p w:rsidR="00F52676" w:rsidRPr="00F026B7" w:rsidRDefault="00F52676" w:rsidP="00A9520C">
      <w:pPr>
        <w:pStyle w:val="af1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равным 1 (единице) - в случае смерти Вкладчика по истечении 5 (пяти) лет с даты </w:t>
      </w:r>
      <w:r>
        <w:rPr>
          <w:rFonts w:ascii="Tahoma" w:hAnsi="Tahoma" w:cs="Tahoma"/>
          <w:color w:val="auto"/>
        </w:rPr>
        <w:t>действия</w:t>
      </w:r>
      <w:r w:rsidRPr="00F026B7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полном объеме (с учетом расчетов, предусмотренных Правилами Фонда).</w:t>
      </w:r>
    </w:p>
    <w:p w:rsidR="00F52676" w:rsidRPr="00F026B7" w:rsidRDefault="00F52676" w:rsidP="00A9520C">
      <w:pPr>
        <w:pStyle w:val="af1"/>
        <w:tabs>
          <w:tab w:val="left" w:pos="426"/>
        </w:tabs>
        <w:ind w:left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:rsidR="00F52676" w:rsidRDefault="00F52676" w:rsidP="00A9520C">
      <w:pPr>
        <w:pStyle w:val="af1"/>
        <w:ind w:left="0"/>
        <w:jc w:val="both"/>
        <w:rPr>
          <w:rFonts w:ascii="Tahoma" w:hAnsi="Tahoma" w:cs="Tahoma"/>
          <w:color w:val="auto"/>
        </w:rPr>
      </w:pPr>
    </w:p>
    <w:p w:rsidR="00A9520C" w:rsidRPr="00F026B7" w:rsidRDefault="00A9520C" w:rsidP="00A9520C">
      <w:pPr>
        <w:pStyle w:val="af1"/>
        <w:ind w:left="0"/>
        <w:jc w:val="both"/>
        <w:rPr>
          <w:rFonts w:ascii="Tahoma" w:hAnsi="Tahoma" w:cs="Tahoma"/>
          <w:color w:val="auto"/>
        </w:rPr>
      </w:pPr>
    </w:p>
    <w:bookmarkEnd w:id="20"/>
    <w:p w:rsidR="00F52676" w:rsidRPr="00F026B7" w:rsidRDefault="00A9520C" w:rsidP="00A9520C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7. </w:t>
      </w:r>
      <w:r w:rsidR="00F52676" w:rsidRPr="00F026B7">
        <w:rPr>
          <w:rFonts w:ascii="Tahoma" w:hAnsi="Tahoma" w:cs="Tahoma"/>
          <w:b/>
          <w:color w:val="auto"/>
        </w:rPr>
        <w:t>ОТВЕТСТВЕННОСТЬ СТОРОН</w:t>
      </w:r>
    </w:p>
    <w:p w:rsidR="00F52676" w:rsidRPr="00F026B7" w:rsidRDefault="00F52676" w:rsidP="00A9520C">
      <w:pPr>
        <w:pStyle w:val="af1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e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22" w:name="_Hlk93455541"/>
      <w:r w:rsidRPr="00F026B7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:rsidR="00F52676" w:rsidRPr="00F026B7" w:rsidRDefault="00F52676" w:rsidP="00A9520C">
      <w:pPr>
        <w:pStyle w:val="ae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- надлежащего выполнения обязательств;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:rsidR="00F52676" w:rsidRPr="00F026B7" w:rsidRDefault="00F52676" w:rsidP="00A9520C">
      <w:pPr>
        <w:pStyle w:val="ae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:rsidR="00F52676" w:rsidRPr="00F026B7" w:rsidRDefault="00F52676" w:rsidP="00A9520C">
      <w:pPr>
        <w:pStyle w:val="ae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</w:rPr>
      </w:pPr>
      <w:r w:rsidRPr="00F026B7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Pr="00F026B7">
        <w:rPr>
          <w:rFonts w:ascii="Tahoma" w:hAnsi="Tahoma" w:cs="Tahoma"/>
        </w:rPr>
        <w:t>дневный</w:t>
      </w:r>
      <w:proofErr w:type="spellEnd"/>
      <w:r w:rsidRPr="00F026B7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:rsidR="00F52676" w:rsidRDefault="00F52676" w:rsidP="00A9520C">
      <w:pPr>
        <w:pStyle w:val="ae"/>
        <w:jc w:val="both"/>
        <w:rPr>
          <w:rFonts w:ascii="Tahoma" w:hAnsi="Tahoma" w:cs="Tahoma"/>
          <w:b/>
        </w:rPr>
      </w:pPr>
    </w:p>
    <w:p w:rsidR="00A9520C" w:rsidRPr="00F026B7" w:rsidRDefault="00A9520C" w:rsidP="00A9520C">
      <w:pPr>
        <w:pStyle w:val="ae"/>
        <w:jc w:val="both"/>
        <w:rPr>
          <w:rFonts w:ascii="Tahoma" w:hAnsi="Tahoma" w:cs="Tahoma"/>
          <w:b/>
        </w:rPr>
      </w:pPr>
    </w:p>
    <w:bookmarkEnd w:id="22"/>
    <w:p w:rsidR="00F52676" w:rsidRPr="00F026B7" w:rsidRDefault="00A9520C" w:rsidP="00A9520C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8. </w:t>
      </w:r>
      <w:r w:rsidR="00F52676" w:rsidRPr="00F026B7">
        <w:rPr>
          <w:rFonts w:ascii="Tahoma" w:hAnsi="Tahoma" w:cs="Tahoma"/>
          <w:b/>
          <w:color w:val="auto"/>
        </w:rPr>
        <w:t>СРОК ДЕЙСТВИЯ ПЕНСИОННОГО ДОГОВОРА</w:t>
      </w:r>
    </w:p>
    <w:p w:rsidR="00F52676" w:rsidRPr="00F026B7" w:rsidRDefault="00F52676" w:rsidP="00A9520C">
      <w:pPr>
        <w:pStyle w:val="af1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e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23" w:name="_Hlk93455578"/>
      <w:r w:rsidRPr="00F026B7">
        <w:rPr>
          <w:rFonts w:ascii="Tahoma" w:hAnsi="Tahoma" w:cs="Tahoma"/>
        </w:rPr>
        <w:t>Пенсионный договор вступает в силу с даты поступления (зачисления) на расчетный счет Фонда, указанный в п. 12 пенсионного договора, первого пенсионного взноса Вкладчика, в соответствии с п. 2.3. пенсионного договора.</w:t>
      </w:r>
    </w:p>
    <w:p w:rsidR="00F52676" w:rsidRPr="00F026B7" w:rsidRDefault="00F52676" w:rsidP="00A9520C">
      <w:pPr>
        <w:pStyle w:val="ae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В случае </w:t>
      </w:r>
      <w:proofErr w:type="spellStart"/>
      <w:r w:rsidRPr="00F026B7">
        <w:rPr>
          <w:rFonts w:ascii="Tahoma" w:hAnsi="Tahoma" w:cs="Tahoma"/>
        </w:rPr>
        <w:t>непоступления</w:t>
      </w:r>
      <w:proofErr w:type="spellEnd"/>
      <w:r w:rsidRPr="00F026B7">
        <w:rPr>
          <w:rFonts w:ascii="Tahoma" w:hAnsi="Tahoma" w:cs="Tahoma"/>
        </w:rPr>
        <w:t xml:space="preserve"> в Фонд первого пенсионного взноса по пенсионному договору в течение 14 (четырнадцати) календарных дней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:rsidR="00F52676" w:rsidRPr="00F026B7" w:rsidRDefault="00F52676" w:rsidP="00A9520C">
      <w:pPr>
        <w:pStyle w:val="ae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:rsidR="00F52676" w:rsidRDefault="00F52676" w:rsidP="00A9520C">
      <w:pPr>
        <w:pStyle w:val="ae"/>
        <w:jc w:val="both"/>
        <w:rPr>
          <w:rFonts w:ascii="Tahoma" w:hAnsi="Tahoma" w:cs="Tahoma"/>
        </w:rPr>
      </w:pPr>
    </w:p>
    <w:p w:rsidR="00464567" w:rsidRPr="00F026B7" w:rsidRDefault="00464567" w:rsidP="00A9520C">
      <w:pPr>
        <w:pStyle w:val="ae"/>
        <w:jc w:val="both"/>
        <w:rPr>
          <w:rFonts w:ascii="Tahoma" w:hAnsi="Tahoma" w:cs="Tahoma"/>
        </w:rPr>
      </w:pPr>
    </w:p>
    <w:bookmarkEnd w:id="23"/>
    <w:p w:rsidR="00F52676" w:rsidRPr="00F026B7" w:rsidRDefault="00A9520C" w:rsidP="00A9520C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9. </w:t>
      </w:r>
      <w:r w:rsidR="00F52676" w:rsidRPr="00F026B7">
        <w:rPr>
          <w:rFonts w:ascii="Tahoma" w:hAnsi="Tahoma" w:cs="Tahoma"/>
          <w:b/>
          <w:color w:val="auto"/>
        </w:rPr>
        <w:t xml:space="preserve">ПОРЯДОК И УСЛОВИЯ ИЗМЕНЕНИЯ, ПРЕКРАЩЕНИЯ И </w:t>
      </w:r>
    </w:p>
    <w:p w:rsidR="00F52676" w:rsidRPr="00F026B7" w:rsidRDefault="00F52676" w:rsidP="00A9520C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 w:rsidRPr="00F026B7">
        <w:rPr>
          <w:rFonts w:ascii="Tahoma" w:hAnsi="Tahoma" w:cs="Tahoma"/>
          <w:b/>
          <w:color w:val="auto"/>
        </w:rPr>
        <w:t>РАСТОРЖЕНИЯ ПЕНСИОННОГО ДОГОВОРА</w:t>
      </w:r>
    </w:p>
    <w:p w:rsidR="00F52676" w:rsidRPr="00F026B7" w:rsidRDefault="00F52676" w:rsidP="00A9520C">
      <w:pPr>
        <w:pStyle w:val="af1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e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bookmarkStart w:id="24" w:name="_Hlk93455679"/>
      <w:r w:rsidRPr="00F026B7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:rsidR="00F52676" w:rsidRPr="00F026B7" w:rsidRDefault="00F52676" w:rsidP="00A9520C">
      <w:pPr>
        <w:pStyle w:val="ae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№63-ФЗ «Об электронной подписи».</w:t>
      </w:r>
    </w:p>
    <w:p w:rsidR="00F52676" w:rsidRPr="00F026B7" w:rsidRDefault="00F52676" w:rsidP="00A9520C">
      <w:pPr>
        <w:pStyle w:val="ae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Пенсионный договор прекращается в случаях: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  <w:lang w:val="en-US"/>
        </w:rPr>
        <w:t>a</w:t>
      </w:r>
      <w:r w:rsidRPr="00F026B7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б) расторжения пенсионного договора;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д) в других случаях, установленных законодательством Российской Федерации</w:t>
      </w:r>
      <w:r w:rsidRPr="00F026B7">
        <w:rPr>
          <w:rFonts w:ascii="Tahoma" w:hAnsi="Tahoma" w:cs="Tahoma"/>
          <w:sz w:val="22"/>
          <w:szCs w:val="22"/>
        </w:rPr>
        <w:t xml:space="preserve">. </w:t>
      </w:r>
    </w:p>
    <w:p w:rsidR="00F52676" w:rsidRPr="00F026B7" w:rsidRDefault="00F52676" w:rsidP="00A9520C">
      <w:pPr>
        <w:pStyle w:val="ae"/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:rsidR="00F52676" w:rsidRPr="00F026B7" w:rsidRDefault="00F52676" w:rsidP="00A9520C">
      <w:pPr>
        <w:pStyle w:val="af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bookmarkStart w:id="25" w:name="_Hlk93268960"/>
      <w:r w:rsidRPr="00F026B7">
        <w:rPr>
          <w:rFonts w:ascii="Tahoma" w:hAnsi="Tahoma" w:cs="Tahoma"/>
          <w:color w:val="auto"/>
        </w:rPr>
        <w:t xml:space="preserve">Пенсионный договор может быть расторгнут Вкладчиком досрочно </w:t>
      </w:r>
      <w:bookmarkEnd w:id="25"/>
      <w:r w:rsidRPr="00F026B7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:rsidR="00F52676" w:rsidRPr="00F026B7" w:rsidRDefault="00F52676" w:rsidP="00A9520C">
      <w:pPr>
        <w:pStyle w:val="af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  <w:color w:val="auto"/>
        </w:rPr>
      </w:pPr>
      <w:r w:rsidRPr="00F026B7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 </w:t>
      </w:r>
    </w:p>
    <w:p w:rsidR="00F52676" w:rsidRPr="00F026B7" w:rsidRDefault="00F52676" w:rsidP="00A9520C">
      <w:pPr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принимается: </w:t>
      </w:r>
    </w:p>
    <w:p w:rsidR="00F52676" w:rsidRPr="00F026B7" w:rsidRDefault="00F52676" w:rsidP="00A9520C">
      <w:pPr>
        <w:pStyle w:val="a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0,95 (ноль целых девяносто пять сотых) в случае расторжения пенсионного договора, действовавшего менее 1 (одного) года;</w:t>
      </w:r>
    </w:p>
    <w:p w:rsidR="00F52676" w:rsidRPr="00F026B7" w:rsidRDefault="00F52676" w:rsidP="00A9520C">
      <w:pPr>
        <w:pStyle w:val="a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1 (единице)</w:t>
      </w:r>
      <w:r>
        <w:rPr>
          <w:rFonts w:ascii="Tahoma" w:hAnsi="Tahoma" w:cs="Tahoma"/>
        </w:rPr>
        <w:t xml:space="preserve"> </w:t>
      </w:r>
      <w:r w:rsidRPr="002D2FB7">
        <w:rPr>
          <w:rFonts w:ascii="Tahoma" w:hAnsi="Tahoma" w:cs="Tahoma"/>
        </w:rPr>
        <w:t xml:space="preserve">в случае расторжения пенсионного договора, действовавшего </w:t>
      </w:r>
      <w:r w:rsidRPr="00F026B7">
        <w:rPr>
          <w:rFonts w:ascii="Tahoma" w:hAnsi="Tahoma" w:cs="Tahoma"/>
        </w:rPr>
        <w:t>свыше 1 (одного) года.</w:t>
      </w:r>
    </w:p>
    <w:p w:rsidR="00F52676" w:rsidRPr="00F026B7" w:rsidRDefault="00F52676" w:rsidP="00A9520C">
      <w:pPr>
        <w:tabs>
          <w:tab w:val="left" w:pos="426"/>
        </w:tabs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:rsidR="00F52676" w:rsidRPr="00F026B7" w:rsidRDefault="00F52676" w:rsidP="00A9520C">
      <w:pPr>
        <w:pStyle w:val="ae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0 (нулю) - в случае расторжения пенсионного договора, действовавшего от 0 (нуля) до 3 (трех) лет, т.е. инвестиционный доход не выплачивается;</w:t>
      </w:r>
    </w:p>
    <w:p w:rsidR="00F52676" w:rsidRPr="00F026B7" w:rsidRDefault="00F52676" w:rsidP="00A9520C">
      <w:pPr>
        <w:pStyle w:val="ae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0,5 (ноль целых пять десятых) - в случае расторжения пенсионного договора, действовавшего от 3 (трех) до 5 (пяти) лет, т.е. инвестиционный доход выплачивается в размере 50% от начисленного дохода (с учетом расчетов, предусмотренных Правилами Фонда);</w:t>
      </w:r>
    </w:p>
    <w:p w:rsidR="00F52676" w:rsidRPr="00F026B7" w:rsidRDefault="00F52676" w:rsidP="00A9520C">
      <w:pPr>
        <w:pStyle w:val="ae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равным 1 (единице) - в случае расторжения пенсионного договора, действовавшего более 5 (пяти) лет, т.е. инвестиционный доход выплачивается в полном объеме (с учетом расчетов, предусмотренных Правилами Фонда).</w:t>
      </w:r>
    </w:p>
    <w:p w:rsidR="00F52676" w:rsidRPr="00F026B7" w:rsidRDefault="00F52676" w:rsidP="00A9520C">
      <w:pPr>
        <w:pStyle w:val="ae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:rsidR="00F52676" w:rsidRPr="00F026B7" w:rsidRDefault="00F52676" w:rsidP="00A9520C">
      <w:pPr>
        <w:pStyle w:val="ae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F026B7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:rsidR="00A9520C" w:rsidRPr="00F026B7" w:rsidRDefault="00A9520C" w:rsidP="00A9520C">
      <w:pPr>
        <w:pStyle w:val="ae"/>
        <w:jc w:val="both"/>
        <w:rPr>
          <w:rFonts w:ascii="Tahoma" w:hAnsi="Tahoma" w:cs="Tahoma"/>
        </w:rPr>
      </w:pPr>
    </w:p>
    <w:bookmarkEnd w:id="24"/>
    <w:p w:rsidR="00F52676" w:rsidRPr="00F026B7" w:rsidRDefault="00A9520C" w:rsidP="00A9520C">
      <w:pPr>
        <w:pStyle w:val="af1"/>
        <w:ind w:left="0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10. </w:t>
      </w:r>
      <w:r w:rsidR="00F52676" w:rsidRPr="00F026B7">
        <w:rPr>
          <w:rFonts w:ascii="Tahoma" w:hAnsi="Tahoma" w:cs="Tahoma"/>
          <w:b/>
          <w:color w:val="auto"/>
        </w:rPr>
        <w:t>ПОРЯДОК РАЗРЕШЕНИЯ СПОРОВ</w:t>
      </w:r>
    </w:p>
    <w:p w:rsidR="00F52676" w:rsidRPr="00F026B7" w:rsidRDefault="00F52676" w:rsidP="00A9520C">
      <w:pPr>
        <w:pStyle w:val="af1"/>
        <w:ind w:left="0"/>
        <w:rPr>
          <w:rFonts w:ascii="Tahoma" w:hAnsi="Tahoma" w:cs="Tahoma"/>
          <w:b/>
          <w:color w:val="auto"/>
        </w:rPr>
      </w:pPr>
    </w:p>
    <w:p w:rsidR="00F52676" w:rsidRPr="00F026B7" w:rsidRDefault="00F52676" w:rsidP="00A9520C">
      <w:pPr>
        <w:pStyle w:val="ae"/>
        <w:jc w:val="both"/>
        <w:rPr>
          <w:rFonts w:ascii="Tahoma" w:hAnsi="Tahoma" w:cs="Tahoma"/>
        </w:rPr>
      </w:pPr>
      <w:bookmarkStart w:id="26" w:name="_Hlk93455759"/>
      <w:r w:rsidRPr="00F026B7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:rsidR="00F52676" w:rsidRPr="00F026B7" w:rsidRDefault="00F52676" w:rsidP="00A9520C">
      <w:pPr>
        <w:pStyle w:val="ae"/>
        <w:jc w:val="both"/>
        <w:rPr>
          <w:rFonts w:ascii="Tahoma" w:hAnsi="Tahoma" w:cs="Tahoma"/>
          <w:bCs/>
        </w:rPr>
      </w:pPr>
      <w:r w:rsidRPr="00F026B7">
        <w:rPr>
          <w:rFonts w:ascii="Tahoma" w:hAnsi="Tahoma" w:cs="Tahoma"/>
          <w:bCs/>
        </w:rPr>
        <w:t xml:space="preserve">10.2. В </w:t>
      </w:r>
      <w:r w:rsidRPr="00F026B7">
        <w:rPr>
          <w:rFonts w:ascii="Tahoma" w:hAnsi="Tahoma" w:cs="Tahoma"/>
        </w:rPr>
        <w:t>случае</w:t>
      </w:r>
      <w:r w:rsidRPr="00F026B7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Фонда.</w:t>
      </w:r>
    </w:p>
    <w:p w:rsidR="00F52676" w:rsidRPr="00F026B7" w:rsidRDefault="00F52676" w:rsidP="00A9520C">
      <w:pPr>
        <w:pStyle w:val="ae"/>
        <w:jc w:val="both"/>
        <w:rPr>
          <w:rFonts w:ascii="Tahoma" w:hAnsi="Tahoma" w:cs="Tahoma"/>
          <w:bCs/>
        </w:rPr>
      </w:pPr>
    </w:p>
    <w:bookmarkEnd w:id="26"/>
    <w:p w:rsidR="00F52676" w:rsidRPr="00F026B7" w:rsidRDefault="00A9520C" w:rsidP="00A9520C">
      <w:pPr>
        <w:pStyle w:val="af1"/>
        <w:ind w:lef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 xml:space="preserve">11. </w:t>
      </w:r>
      <w:r w:rsidR="00F52676" w:rsidRPr="00F026B7">
        <w:rPr>
          <w:rFonts w:ascii="Tahoma" w:hAnsi="Tahoma" w:cs="Tahoma"/>
          <w:b/>
          <w:color w:val="auto"/>
        </w:rPr>
        <w:t>ПРОЧИЕ УСЛОВИЯ</w:t>
      </w:r>
    </w:p>
    <w:p w:rsidR="00F52676" w:rsidRPr="00F026B7" w:rsidRDefault="00F52676" w:rsidP="00A9520C">
      <w:pPr>
        <w:pStyle w:val="af1"/>
        <w:ind w:left="0"/>
        <w:rPr>
          <w:rFonts w:ascii="Tahoma" w:hAnsi="Tahoma" w:cs="Tahoma"/>
          <w:color w:val="auto"/>
        </w:rPr>
      </w:pPr>
    </w:p>
    <w:p w:rsidR="00F52676" w:rsidRPr="00F026B7" w:rsidRDefault="00F52676" w:rsidP="00A9520C">
      <w:pPr>
        <w:pStyle w:val="ae"/>
        <w:jc w:val="both"/>
        <w:rPr>
          <w:rFonts w:ascii="Tahoma" w:hAnsi="Tahoma" w:cs="Tahoma"/>
          <w:bCs/>
        </w:rPr>
      </w:pPr>
      <w:r w:rsidRPr="00F026B7">
        <w:rPr>
          <w:rFonts w:ascii="Tahoma" w:hAnsi="Tahoma" w:cs="Tahoma"/>
        </w:rPr>
        <w:t>11.1. Налогообложение н</w:t>
      </w:r>
      <w:r w:rsidRPr="00F026B7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Российской Федерации.</w:t>
      </w:r>
    </w:p>
    <w:p w:rsidR="00F52676" w:rsidRPr="00F026B7" w:rsidRDefault="00F52676" w:rsidP="00A9520C">
      <w:pPr>
        <w:pStyle w:val="ae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11.2. 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:rsidR="00F52676" w:rsidRPr="00F026B7" w:rsidRDefault="00F52676" w:rsidP="00A9520C">
      <w:pPr>
        <w:pStyle w:val="ae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11.3. 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:rsidR="00F52676" w:rsidRPr="00F026B7" w:rsidRDefault="00F52676" w:rsidP="00A9520C">
      <w:pPr>
        <w:pStyle w:val="ae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 xml:space="preserve">11.4. </w:t>
      </w:r>
      <w:bookmarkStart w:id="27" w:name="_Hlk93456080"/>
      <w:r w:rsidRPr="00F026B7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7"/>
    <w:p w:rsidR="00F52676" w:rsidRPr="00F026B7" w:rsidRDefault="00F52676" w:rsidP="00A9520C">
      <w:pPr>
        <w:pStyle w:val="ae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11.5. 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:rsidR="00F52676" w:rsidRPr="00F026B7" w:rsidRDefault="00F52676" w:rsidP="00A9520C">
      <w:pPr>
        <w:pStyle w:val="ae"/>
        <w:jc w:val="both"/>
        <w:rPr>
          <w:rFonts w:ascii="Tahoma" w:hAnsi="Tahoma" w:cs="Tahoma"/>
        </w:rPr>
      </w:pPr>
      <w:r w:rsidRPr="00F026B7">
        <w:rPr>
          <w:rFonts w:ascii="Tahoma" w:hAnsi="Tahoma" w:cs="Tahoma"/>
        </w:rPr>
        <w:t>11.6. Пенсионный договор составлен в двух экземплярах</w:t>
      </w:r>
      <w:r w:rsidR="00172959">
        <w:rPr>
          <w:rFonts w:ascii="Tahoma" w:hAnsi="Tahoma" w:cs="Tahoma"/>
        </w:rPr>
        <w:t>, по одному для каждой из сторон, каждый из которых имеет одинаковую юридическую силу</w:t>
      </w:r>
      <w:r w:rsidRPr="00F026B7">
        <w:rPr>
          <w:rFonts w:ascii="Tahoma" w:hAnsi="Tahoma" w:cs="Tahoma"/>
        </w:rPr>
        <w:t>.</w:t>
      </w:r>
    </w:p>
    <w:p w:rsidR="000C5425" w:rsidRPr="007E4DB5" w:rsidRDefault="000C5425" w:rsidP="005C3480">
      <w:pPr>
        <w:jc w:val="both"/>
        <w:rPr>
          <w:rFonts w:ascii="Tahoma" w:hAnsi="Tahoma" w:cs="Tahoma"/>
        </w:rPr>
      </w:pPr>
    </w:p>
    <w:p w:rsidR="000C5425" w:rsidRDefault="000C5425" w:rsidP="005C3480">
      <w:pPr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>12. ПОДПИСИ</w:t>
      </w:r>
      <w:r w:rsidRPr="007E4DB5">
        <w:rPr>
          <w:rFonts w:ascii="Tahoma" w:hAnsi="Tahoma" w:cs="Tahoma"/>
          <w:b/>
        </w:rPr>
        <w:t xml:space="preserve"> СТОРОН</w:t>
      </w:r>
    </w:p>
    <w:p w:rsidR="000C5425" w:rsidRDefault="000C5425" w:rsidP="000C5425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9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7D0FA7" w:rsidRPr="00957DBC" w:rsidTr="00BC1ECA">
        <w:trPr>
          <w:cantSplit/>
        </w:trPr>
        <w:tc>
          <w:tcPr>
            <w:tcW w:w="5387" w:type="dxa"/>
          </w:tcPr>
          <w:p w:rsidR="00256AF1" w:rsidRPr="007D0FA7" w:rsidRDefault="00256AF1" w:rsidP="00256AF1">
            <w:pPr>
              <w:rPr>
                <w:rFonts w:ascii="Tahoma" w:hAnsi="Tahoma" w:cs="Tahoma"/>
                <w:b/>
              </w:rPr>
            </w:pPr>
            <w:r w:rsidRPr="007D0FA7">
              <w:rPr>
                <w:rFonts w:ascii="Tahoma" w:hAnsi="Tahoma" w:cs="Tahoma"/>
                <w:b/>
              </w:rPr>
              <w:t>Акционерное общество «Национальный негосударственный пенсионный фонд» (АО «Национальный НПФ»):</w:t>
            </w:r>
          </w:p>
          <w:p w:rsidR="00256AF1" w:rsidRPr="007D0FA7" w:rsidRDefault="00256AF1" w:rsidP="00256AF1">
            <w:pPr>
              <w:rPr>
                <w:rFonts w:ascii="Tahoma" w:hAnsi="Tahoma" w:cs="Tahoma"/>
              </w:rPr>
            </w:pPr>
            <w:r w:rsidRPr="007D0FA7">
              <w:rPr>
                <w:rFonts w:ascii="Tahoma" w:hAnsi="Tahoma" w:cs="Tahoma"/>
              </w:rPr>
              <w:t xml:space="preserve">Адрес: </w:t>
            </w:r>
          </w:p>
          <w:p w:rsidR="00256AF1" w:rsidRPr="007D0FA7" w:rsidRDefault="00256AF1" w:rsidP="00256AF1">
            <w:pPr>
              <w:rPr>
                <w:rFonts w:ascii="Tahoma" w:hAnsi="Tahoma" w:cs="Tahoma"/>
              </w:rPr>
            </w:pPr>
            <w:r w:rsidRPr="007D0FA7">
              <w:rPr>
                <w:rFonts w:ascii="Tahoma" w:hAnsi="Tahoma" w:cs="Tahoma"/>
              </w:rPr>
              <w:t>Тел.:</w:t>
            </w:r>
          </w:p>
          <w:p w:rsidR="00D94FEA" w:rsidRDefault="00256AF1" w:rsidP="00256AF1">
            <w:pPr>
              <w:rPr>
                <w:rFonts w:ascii="Tahoma" w:hAnsi="Tahoma" w:cs="Tahoma"/>
              </w:rPr>
            </w:pPr>
            <w:r w:rsidRPr="007D0FA7">
              <w:rPr>
                <w:rFonts w:ascii="Tahoma" w:hAnsi="Tahoma" w:cs="Tahoma"/>
              </w:rPr>
              <w:t xml:space="preserve">Электронная почта: </w:t>
            </w:r>
          </w:p>
          <w:p w:rsidR="00256AF1" w:rsidRDefault="00256AF1" w:rsidP="00256AF1">
            <w:pPr>
              <w:rPr>
                <w:rFonts w:ascii="Tahoma" w:hAnsi="Tahoma" w:cs="Tahoma"/>
              </w:rPr>
            </w:pPr>
            <w:r w:rsidRPr="007D0FA7">
              <w:rPr>
                <w:rFonts w:ascii="Tahoma" w:hAnsi="Tahoma" w:cs="Tahoma"/>
              </w:rPr>
              <w:t xml:space="preserve">Сайт в сети Интернет: </w:t>
            </w:r>
          </w:p>
          <w:p w:rsidR="00D94FEA" w:rsidRDefault="00256AF1" w:rsidP="00256AF1">
            <w:pPr>
              <w:rPr>
                <w:rFonts w:ascii="Tahoma" w:hAnsi="Tahoma" w:cs="Tahoma"/>
              </w:rPr>
            </w:pPr>
            <w:r w:rsidRPr="007D0FA7">
              <w:rPr>
                <w:rFonts w:ascii="Tahoma" w:hAnsi="Tahoma" w:cs="Tahoma"/>
              </w:rPr>
              <w:t>ИНН</w:t>
            </w:r>
          </w:p>
          <w:p w:rsidR="00256AF1" w:rsidRPr="007D0FA7" w:rsidRDefault="00256AF1" w:rsidP="00256AF1">
            <w:pPr>
              <w:rPr>
                <w:rFonts w:ascii="Tahoma" w:hAnsi="Tahoma" w:cs="Tahoma"/>
              </w:rPr>
            </w:pPr>
            <w:r w:rsidRPr="007D0FA7">
              <w:rPr>
                <w:rFonts w:ascii="Tahoma" w:hAnsi="Tahoma" w:cs="Tahoma"/>
              </w:rPr>
              <w:t xml:space="preserve">КПП </w:t>
            </w:r>
          </w:p>
          <w:p w:rsidR="00256AF1" w:rsidRPr="007D0FA7" w:rsidRDefault="00256AF1" w:rsidP="00256AF1">
            <w:pPr>
              <w:rPr>
                <w:rFonts w:ascii="Tahoma" w:hAnsi="Tahoma" w:cs="Tahoma"/>
              </w:rPr>
            </w:pPr>
            <w:r w:rsidRPr="007D0FA7">
              <w:rPr>
                <w:rFonts w:ascii="Tahoma" w:hAnsi="Tahoma" w:cs="Tahoma"/>
              </w:rPr>
              <w:t>Банковские реквизиты:</w:t>
            </w:r>
          </w:p>
          <w:p w:rsidR="007D0FA7" w:rsidRDefault="007D0FA7" w:rsidP="007D0FA7">
            <w:pPr>
              <w:rPr>
                <w:rFonts w:ascii="Tahoma" w:hAnsi="Tahoma" w:cs="Tahoma"/>
              </w:rPr>
            </w:pPr>
          </w:p>
          <w:p w:rsidR="00D94FEA" w:rsidRDefault="00D94FEA" w:rsidP="007D0FA7">
            <w:pPr>
              <w:rPr>
                <w:rFonts w:ascii="Tahoma" w:hAnsi="Tahoma" w:cs="Tahoma"/>
              </w:rPr>
            </w:pP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50064F" w:rsidRDefault="0050064F" w:rsidP="007D0FA7">
            <w:pPr>
              <w:rPr>
                <w:rFonts w:ascii="Tahoma" w:hAnsi="Tahoma" w:cs="Tahoma"/>
              </w:rPr>
            </w:pPr>
          </w:p>
          <w:p w:rsidR="0050064F" w:rsidRDefault="0050064F" w:rsidP="007D0FA7">
            <w:pPr>
              <w:rPr>
                <w:rFonts w:ascii="Tahoma" w:hAnsi="Tahoma" w:cs="Tahoma"/>
              </w:rPr>
            </w:pPr>
          </w:p>
          <w:p w:rsidR="0050064F" w:rsidRDefault="0050064F" w:rsidP="007D0FA7">
            <w:pPr>
              <w:rPr>
                <w:rFonts w:ascii="Tahoma" w:hAnsi="Tahoma" w:cs="Tahoma"/>
              </w:rPr>
            </w:pP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BC1ECA" w:rsidRDefault="00BC1ECA" w:rsidP="007D0FA7">
            <w:pPr>
              <w:rPr>
                <w:rFonts w:ascii="Tahoma" w:hAnsi="Tahoma" w:cs="Tahoma"/>
              </w:rPr>
            </w:pPr>
          </w:p>
          <w:p w:rsidR="00957DBC" w:rsidRDefault="00957DBC" w:rsidP="00957DBC">
            <w:pPr>
              <w:rPr>
                <w:rFonts w:ascii="Tahoma" w:hAnsi="Tahoma" w:cs="Tahoma"/>
              </w:rPr>
            </w:pPr>
          </w:p>
          <w:p w:rsidR="00957DBC" w:rsidRDefault="00957DBC" w:rsidP="00957D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:rsidR="007D0FA7" w:rsidRPr="00957DBC" w:rsidRDefault="00957DBC" w:rsidP="00957DBC">
            <w:pPr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 уполномоченного лица</w:t>
            </w:r>
          </w:p>
        </w:tc>
        <w:tc>
          <w:tcPr>
            <w:tcW w:w="5386" w:type="dxa"/>
          </w:tcPr>
          <w:p w:rsidR="007D0FA7" w:rsidRPr="00256AF1" w:rsidRDefault="007D0FA7" w:rsidP="007D0FA7">
            <w:pPr>
              <w:rPr>
                <w:rFonts w:ascii="Tahoma" w:hAnsi="Tahoma" w:cs="Tahoma"/>
                <w:b/>
              </w:rPr>
            </w:pPr>
            <w:r w:rsidRPr="00256AF1">
              <w:rPr>
                <w:rFonts w:ascii="Tahoma" w:hAnsi="Tahoma" w:cs="Tahoma"/>
                <w:b/>
              </w:rPr>
              <w:t>ВКЛАДЧИК: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Ф.И.О.:</w:t>
            </w:r>
            <w:r w:rsidR="00483820" w:rsidRPr="00F52676">
              <w:rPr>
                <w:rFonts w:ascii="Tahoma" w:hAnsi="Tahoma" w:cs="Tahoma"/>
              </w:rPr>
              <w:t xml:space="preserve">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Паспорт серия </w:t>
            </w:r>
            <w:r w:rsidR="00E0674D">
              <w:rPr>
                <w:rFonts w:ascii="Tahoma" w:hAnsi="Tahoma" w:cs="Tahoma"/>
              </w:rPr>
              <w:t xml:space="preserve">         </w:t>
            </w:r>
            <w:r w:rsidR="00BC1ECA">
              <w:rPr>
                <w:rFonts w:ascii="Tahoma" w:hAnsi="Tahoma" w:cs="Tahoma"/>
              </w:rPr>
              <w:t xml:space="preserve"> </w:t>
            </w:r>
            <w:r w:rsidRPr="00F52676">
              <w:rPr>
                <w:rFonts w:ascii="Tahoma" w:hAnsi="Tahoma" w:cs="Tahoma"/>
              </w:rPr>
              <w:t xml:space="preserve">№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Выдан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Дата выдачи: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Код подразделения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Адрес регистрации: </w:t>
            </w:r>
          </w:p>
          <w:p w:rsidR="00DD74E5" w:rsidRPr="00957DBC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Адрес фактического проживания: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ИНН: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 xml:space="preserve">СНИЛС: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Контактный домашний телефон:</w:t>
            </w:r>
            <w:r w:rsidR="004860CF" w:rsidRPr="00F52676">
              <w:rPr>
                <w:rFonts w:ascii="Tahoma" w:hAnsi="Tahoma" w:cs="Tahoma"/>
              </w:rPr>
              <w:t xml:space="preserve"> </w:t>
            </w:r>
          </w:p>
          <w:p w:rsidR="007D0FA7" w:rsidRPr="00F52676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Контактный мобильный телефон:</w:t>
            </w:r>
            <w:r w:rsidR="00352B7E" w:rsidRPr="00F52676">
              <w:rPr>
                <w:rFonts w:ascii="Tahoma" w:hAnsi="Tahoma" w:cs="Tahoma"/>
              </w:rPr>
              <w:t xml:space="preserve"> </w:t>
            </w:r>
          </w:p>
          <w:p w:rsidR="007D0FA7" w:rsidRPr="00A44345" w:rsidRDefault="007D0FA7" w:rsidP="007D0FA7">
            <w:pPr>
              <w:rPr>
                <w:rFonts w:ascii="Tahoma" w:hAnsi="Tahoma" w:cs="Tahoma"/>
              </w:rPr>
            </w:pPr>
            <w:r w:rsidRPr="00F52676">
              <w:rPr>
                <w:rFonts w:ascii="Tahoma" w:hAnsi="Tahoma" w:cs="Tahoma"/>
              </w:rPr>
              <w:t>Адрес электронной почты:</w:t>
            </w:r>
            <w:r w:rsidR="00352B7E" w:rsidRPr="00F52676">
              <w:rPr>
                <w:rFonts w:ascii="Tahoma" w:hAnsi="Tahoma" w:cs="Tahoma"/>
              </w:rPr>
              <w:t xml:space="preserve"> </w:t>
            </w:r>
          </w:p>
          <w:p w:rsidR="007D0FA7" w:rsidRPr="007D0FA7" w:rsidRDefault="007D0FA7" w:rsidP="007D0FA7">
            <w:pPr>
              <w:rPr>
                <w:rFonts w:ascii="Tahoma" w:hAnsi="Tahoma" w:cs="Tahoma"/>
              </w:rPr>
            </w:pPr>
          </w:p>
          <w:p w:rsidR="007D0FA7" w:rsidRPr="00256AF1" w:rsidRDefault="007D0FA7" w:rsidP="007D0FA7">
            <w:pPr>
              <w:rPr>
                <w:rFonts w:ascii="Tahoma" w:hAnsi="Tahoma" w:cs="Tahoma"/>
                <w:b/>
              </w:rPr>
            </w:pPr>
            <w:r w:rsidRPr="00256AF1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BD0421" w:rsidRPr="007D0FA7">
              <w:rPr>
                <w:rFonts w:ascii="Tahoma" w:hAnsi="Tahoma" w:cs="Tahoma"/>
                <w:b/>
              </w:rPr>
              <w:t xml:space="preserve">, </w:t>
            </w:r>
            <w:r w:rsidR="003768DE">
              <w:rPr>
                <w:rFonts w:ascii="Tahoma" w:hAnsi="Tahoma" w:cs="Tahoma"/>
                <w:b/>
              </w:rPr>
              <w:t>Уставом, Правилами Фонда,</w:t>
            </w:r>
            <w:r w:rsidR="00BD0421" w:rsidRPr="007D0FA7">
              <w:rPr>
                <w:rFonts w:ascii="Tahoma" w:hAnsi="Tahoma" w:cs="Tahoma"/>
                <w:b/>
              </w:rPr>
              <w:t xml:space="preserve"> ключевым информационным документом по негосударственному пенсионному </w:t>
            </w:r>
            <w:r w:rsidR="001B4B3D" w:rsidRPr="007D0FA7">
              <w:rPr>
                <w:rFonts w:ascii="Tahoma" w:hAnsi="Tahoma" w:cs="Tahoma"/>
                <w:b/>
              </w:rPr>
              <w:t>обеспечению</w:t>
            </w:r>
            <w:r w:rsidR="001B4B3D" w:rsidRPr="00256AF1">
              <w:rPr>
                <w:rFonts w:ascii="Tahoma" w:hAnsi="Tahoma" w:cs="Tahoma"/>
                <w:b/>
              </w:rPr>
              <w:t xml:space="preserve"> ознакомлен</w:t>
            </w:r>
            <w:r w:rsidRPr="00256AF1">
              <w:rPr>
                <w:rFonts w:ascii="Tahoma" w:hAnsi="Tahoma" w:cs="Tahoma"/>
                <w:b/>
              </w:rPr>
              <w:t xml:space="preserve"> и согласен</w:t>
            </w:r>
          </w:p>
          <w:p w:rsidR="007D0FA7" w:rsidRPr="00957DBC" w:rsidRDefault="007D0FA7" w:rsidP="007D0FA7">
            <w:pPr>
              <w:rPr>
                <w:rFonts w:ascii="Tahoma" w:hAnsi="Tahoma" w:cs="Tahoma"/>
              </w:rPr>
            </w:pPr>
          </w:p>
          <w:p w:rsidR="000F7E2F" w:rsidRDefault="000F7E2F" w:rsidP="000F7E2F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</w:p>
          <w:p w:rsidR="007D0FA7" w:rsidRPr="00957DBC" w:rsidRDefault="000F7E2F" w:rsidP="000F7E2F">
            <w:pPr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</w:t>
            </w:r>
          </w:p>
        </w:tc>
      </w:tr>
    </w:tbl>
    <w:p w:rsidR="00160153" w:rsidRPr="00957DBC" w:rsidRDefault="00957DBC" w:rsidP="00BC1ECA">
      <w:pPr>
        <w:tabs>
          <w:tab w:val="right" w:pos="10773"/>
        </w:tabs>
        <w:rPr>
          <w:rFonts w:ascii="Tahoma" w:hAnsi="Tahoma" w:cs="Tahoma"/>
        </w:rPr>
      </w:pPr>
      <w:r w:rsidRPr="00957DBC">
        <w:rPr>
          <w:rFonts w:ascii="Tahoma" w:hAnsi="Tahoma" w:cs="Tahoma"/>
        </w:rPr>
        <w:t>М.П.</w:t>
      </w:r>
    </w:p>
    <w:sectPr w:rsidR="00160153" w:rsidRPr="00957DBC" w:rsidSect="009E1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F4" w:rsidRDefault="00F304F4">
      <w:r>
        <w:separator/>
      </w:r>
    </w:p>
  </w:endnote>
  <w:endnote w:type="continuationSeparator" w:id="0">
    <w:p w:rsidR="00F304F4" w:rsidRDefault="00F3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327C4F" w:rsidP="0015134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C4F" w:rsidRDefault="00327C4F">
    <w:pPr>
      <w:pStyle w:val="a7"/>
    </w:pPr>
  </w:p>
  <w:p w:rsidR="0063737D" w:rsidRDefault="006373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6C2A53" w:rsidP="00FD1590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71755" distB="0" distL="0" distR="0" simplePos="0" relativeHeight="251664896" behindDoc="0" locked="0" layoutInCell="1" allowOverlap="1">
          <wp:simplePos x="361507" y="10368871"/>
          <wp:positionH relativeFrom="page">
            <wp:align>left</wp:align>
          </wp:positionH>
          <wp:positionV relativeFrom="page">
            <wp:align>bottom</wp:align>
          </wp:positionV>
          <wp:extent cx="7560000" cy="356400"/>
          <wp:effectExtent l="0" t="0" r="3175" b="5715"/>
          <wp:wrapSquare wrapText="largest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Бланк НПО мой с2 низ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7" w:rsidRDefault="00246055" w:rsidP="00D70957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71755" distB="0" distL="0" distR="0" simplePos="0" relativeHeight="251660800" behindDoc="0" locked="0" layoutInCell="1" allowOverlap="1">
          <wp:simplePos x="361507" y="10041388"/>
          <wp:positionH relativeFrom="page">
            <wp:align>left</wp:align>
          </wp:positionH>
          <wp:positionV relativeFrom="page">
            <wp:align>bottom</wp:align>
          </wp:positionV>
          <wp:extent cx="7560000" cy="720000"/>
          <wp:effectExtent l="0" t="0" r="3175" b="4445"/>
          <wp:wrapSquare wrapText="largest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НПО мой с1 низ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F4" w:rsidRDefault="00F304F4">
      <w:r>
        <w:separator/>
      </w:r>
    </w:p>
  </w:footnote>
  <w:footnote w:type="continuationSeparator" w:id="0">
    <w:p w:rsidR="00F304F4" w:rsidRDefault="00F3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8472BC" w:rsidP="00151341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7032" o:spid="_x0000_s2103" type="#_x0000_t75" style="position:absolute;margin-left:0;margin-top:0;width:595.2pt;height:841.8pt;z-index:-251649536;mso-position-horizontal:center;mso-position-horizontal-relative:margin;mso-position-vertical:center;mso-position-vertical-relative:margin" o:allowincell="f">
          <v:imagedata r:id="rId1" o:title="Бланк НПО мой фон"/>
          <w10:wrap anchorx="margin" anchory="margin"/>
        </v:shape>
      </w:pict>
    </w:r>
    <w:r w:rsidR="00327C4F">
      <w:rPr>
        <w:rStyle w:val="a5"/>
      </w:rPr>
      <w:fldChar w:fldCharType="begin"/>
    </w:r>
    <w:r w:rsidR="00327C4F">
      <w:rPr>
        <w:rStyle w:val="a5"/>
      </w:rPr>
      <w:instrText xml:space="preserve">PAGE  </w:instrText>
    </w:r>
    <w:r w:rsidR="00327C4F">
      <w:rPr>
        <w:rStyle w:val="a5"/>
      </w:rPr>
      <w:fldChar w:fldCharType="end"/>
    </w:r>
  </w:p>
  <w:p w:rsidR="00327C4F" w:rsidRDefault="00327C4F" w:rsidP="00151341">
    <w:pPr>
      <w:pStyle w:val="a3"/>
      <w:ind w:right="360"/>
    </w:pPr>
  </w:p>
  <w:p w:rsidR="0063737D" w:rsidRDefault="006373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7" w:rsidRDefault="008472BC" w:rsidP="00FD1590">
    <w:pPr>
      <w:pStyle w:val="a3"/>
      <w:tabs>
        <w:tab w:val="clear" w:pos="4153"/>
        <w:tab w:val="clear" w:pos="830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7033" o:spid="_x0000_s2104" type="#_x0000_t75" style="position:absolute;margin-left:0;margin-top:0;width:595.2pt;height:841.8pt;z-index:-251648512;mso-position-horizontal:center;mso-position-horizontal-relative:margin;mso-position-vertical:center;mso-position-vertical-relative:margin" o:allowincell="f">
          <v:imagedata r:id="rId1" o:title="Бланк НПО мой фон"/>
          <w10:wrap anchorx="margin" anchory="margin"/>
        </v:shape>
      </w:pict>
    </w:r>
    <w:r w:rsidR="006C2A53">
      <w:rPr>
        <w:noProof/>
      </w:rPr>
      <w:drawing>
        <wp:anchor distT="0" distB="0" distL="0" distR="0" simplePos="0" relativeHeight="251663872" behindDoc="0" locked="0" layoutInCell="1" allowOverlap="1">
          <wp:simplePos x="361507" y="0"/>
          <wp:positionH relativeFrom="page">
            <wp:align>left</wp:align>
          </wp:positionH>
          <wp:positionV relativeFrom="page">
            <wp:align>top</wp:align>
          </wp:positionV>
          <wp:extent cx="7560000" cy="360000"/>
          <wp:effectExtent l="0" t="0" r="0" b="2540"/>
          <wp:wrapSquare wrapText="largest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Бланк НПО мой с2 верх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37D" w:rsidRDefault="006373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7" w:rsidRPr="00EA6D82" w:rsidRDefault="008472BC" w:rsidP="000C1EC8">
    <w:pPr>
      <w:pStyle w:val="a3"/>
      <w:tabs>
        <w:tab w:val="clear" w:pos="4153"/>
        <w:tab w:val="clear" w:pos="8306"/>
      </w:tabs>
      <w:rPr>
        <w:sz w:val="22"/>
        <w:lang w:val="en-US"/>
      </w:rPr>
    </w:pPr>
    <w:r>
      <w:rPr>
        <w:noProof/>
        <w:sz w:val="2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7031" o:spid="_x0000_s2102" type="#_x0000_t75" style="position:absolute;margin-left:0;margin-top:0;width:595.2pt;height:841.8pt;z-index:-251650560;mso-position-horizontal:center;mso-position-horizontal-relative:margin;mso-position-vertical:center;mso-position-vertical-relative:margin" o:allowincell="f">
          <v:imagedata r:id="rId1" o:title="Бланк НПО мой фон"/>
          <w10:wrap anchorx="margin" anchory="margin"/>
        </v:shape>
      </w:pict>
    </w:r>
    <w:r w:rsidR="00246055">
      <w:rPr>
        <w:noProof/>
        <w:sz w:val="22"/>
      </w:rPr>
      <w:drawing>
        <wp:anchor distT="0" distB="0" distL="0" distR="0" simplePos="0" relativeHeight="251662335" behindDoc="0" locked="0" layoutInCell="1" allowOverlap="1">
          <wp:simplePos x="361507" y="0"/>
          <wp:positionH relativeFrom="page">
            <wp:align>left</wp:align>
          </wp:positionH>
          <wp:positionV relativeFrom="page">
            <wp:align>top</wp:align>
          </wp:positionV>
          <wp:extent cx="7560000" cy="900000"/>
          <wp:effectExtent l="0" t="0" r="3175" b="0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ПО мой с1 верх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BD8"/>
    <w:multiLevelType w:val="hybridMultilevel"/>
    <w:tmpl w:val="18C814DA"/>
    <w:lvl w:ilvl="0" w:tplc="8092C40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5B45998"/>
    <w:multiLevelType w:val="hybridMultilevel"/>
    <w:tmpl w:val="F8CAE5D2"/>
    <w:lvl w:ilvl="0" w:tplc="25126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D794A"/>
    <w:multiLevelType w:val="hybridMultilevel"/>
    <w:tmpl w:val="CC0A526E"/>
    <w:lvl w:ilvl="0" w:tplc="95403EE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C977A7"/>
    <w:multiLevelType w:val="multilevel"/>
    <w:tmpl w:val="140A0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6784E5B"/>
    <w:multiLevelType w:val="hybridMultilevel"/>
    <w:tmpl w:val="69C4118A"/>
    <w:lvl w:ilvl="0" w:tplc="95403EE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D9174E1"/>
    <w:multiLevelType w:val="hybridMultilevel"/>
    <w:tmpl w:val="C5804D36"/>
    <w:lvl w:ilvl="0" w:tplc="939AFE4A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CB74E2"/>
    <w:multiLevelType w:val="hybridMultilevel"/>
    <w:tmpl w:val="90709D0A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D00"/>
    <w:multiLevelType w:val="hybridMultilevel"/>
    <w:tmpl w:val="6496362A"/>
    <w:lvl w:ilvl="0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0B49"/>
    <w:multiLevelType w:val="hybridMultilevel"/>
    <w:tmpl w:val="4594B0EC"/>
    <w:lvl w:ilvl="0" w:tplc="95403EE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4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390187"/>
    <w:multiLevelType w:val="hybridMultilevel"/>
    <w:tmpl w:val="9FD66D20"/>
    <w:lvl w:ilvl="0" w:tplc="8092C40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AA3D52"/>
    <w:multiLevelType w:val="hybridMultilevel"/>
    <w:tmpl w:val="4EFECD94"/>
    <w:lvl w:ilvl="0" w:tplc="8092C4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17"/>
  </w:num>
  <w:num w:numId="5">
    <w:abstractNumId w:val="24"/>
  </w:num>
  <w:num w:numId="6">
    <w:abstractNumId w:val="8"/>
  </w:num>
  <w:num w:numId="7">
    <w:abstractNumId w:val="4"/>
  </w:num>
  <w:num w:numId="8">
    <w:abstractNumId w:val="7"/>
  </w:num>
  <w:num w:numId="9">
    <w:abstractNumId w:val="20"/>
  </w:num>
  <w:num w:numId="10">
    <w:abstractNumId w:val="18"/>
  </w:num>
  <w:num w:numId="11">
    <w:abstractNumId w:val="16"/>
  </w:num>
  <w:num w:numId="12">
    <w:abstractNumId w:val="9"/>
  </w:num>
  <w:num w:numId="13">
    <w:abstractNumId w:val="28"/>
  </w:num>
  <w:num w:numId="14">
    <w:abstractNumId w:val="3"/>
  </w:num>
  <w:num w:numId="15">
    <w:abstractNumId w:val="14"/>
  </w:num>
  <w:num w:numId="16">
    <w:abstractNumId w:val="21"/>
  </w:num>
  <w:num w:numId="17">
    <w:abstractNumId w:val="19"/>
  </w:num>
  <w:num w:numId="18">
    <w:abstractNumId w:val="11"/>
  </w:num>
  <w:num w:numId="19">
    <w:abstractNumId w:val="25"/>
  </w:num>
  <w:num w:numId="20">
    <w:abstractNumId w:val="26"/>
  </w:num>
  <w:num w:numId="21">
    <w:abstractNumId w:val="0"/>
  </w:num>
  <w:num w:numId="22">
    <w:abstractNumId w:val="12"/>
  </w:num>
  <w:num w:numId="23">
    <w:abstractNumId w:val="23"/>
  </w:num>
  <w:num w:numId="24">
    <w:abstractNumId w:val="13"/>
  </w:num>
  <w:num w:numId="25">
    <w:abstractNumId w:val="15"/>
  </w:num>
  <w:num w:numId="26">
    <w:abstractNumId w:val="1"/>
  </w:num>
  <w:num w:numId="27">
    <w:abstractNumId w:val="22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FA"/>
    <w:rsid w:val="000033E8"/>
    <w:rsid w:val="00012317"/>
    <w:rsid w:val="000128C6"/>
    <w:rsid w:val="00020354"/>
    <w:rsid w:val="000242D6"/>
    <w:rsid w:val="00044253"/>
    <w:rsid w:val="000607E2"/>
    <w:rsid w:val="0008607F"/>
    <w:rsid w:val="000870D6"/>
    <w:rsid w:val="00096088"/>
    <w:rsid w:val="000A41D3"/>
    <w:rsid w:val="000B3EF4"/>
    <w:rsid w:val="000C1EC8"/>
    <w:rsid w:val="000C27A3"/>
    <w:rsid w:val="000C5425"/>
    <w:rsid w:val="000D22CF"/>
    <w:rsid w:val="000E63EE"/>
    <w:rsid w:val="000F7E2F"/>
    <w:rsid w:val="00122A2D"/>
    <w:rsid w:val="00130A27"/>
    <w:rsid w:val="00147A8A"/>
    <w:rsid w:val="00151341"/>
    <w:rsid w:val="001514C4"/>
    <w:rsid w:val="00155176"/>
    <w:rsid w:val="00160153"/>
    <w:rsid w:val="00172959"/>
    <w:rsid w:val="001A3B90"/>
    <w:rsid w:val="001B4B3D"/>
    <w:rsid w:val="001C3903"/>
    <w:rsid w:val="001E675C"/>
    <w:rsid w:val="001F23BC"/>
    <w:rsid w:val="001F262B"/>
    <w:rsid w:val="001F68DC"/>
    <w:rsid w:val="001F77BF"/>
    <w:rsid w:val="00203BD6"/>
    <w:rsid w:val="00213AA0"/>
    <w:rsid w:val="00233FB7"/>
    <w:rsid w:val="00246055"/>
    <w:rsid w:val="00256AF1"/>
    <w:rsid w:val="00271258"/>
    <w:rsid w:val="00277973"/>
    <w:rsid w:val="00280A5A"/>
    <w:rsid w:val="00293760"/>
    <w:rsid w:val="00294345"/>
    <w:rsid w:val="002A2A01"/>
    <w:rsid w:val="002A7120"/>
    <w:rsid w:val="002B3348"/>
    <w:rsid w:val="002F1934"/>
    <w:rsid w:val="0030376C"/>
    <w:rsid w:val="00310E3E"/>
    <w:rsid w:val="00327C4F"/>
    <w:rsid w:val="00352B7E"/>
    <w:rsid w:val="00360EC9"/>
    <w:rsid w:val="003768DE"/>
    <w:rsid w:val="003924E8"/>
    <w:rsid w:val="00395F1A"/>
    <w:rsid w:val="00397C46"/>
    <w:rsid w:val="003A11CC"/>
    <w:rsid w:val="003A182E"/>
    <w:rsid w:val="003B2F7C"/>
    <w:rsid w:val="003D12C4"/>
    <w:rsid w:val="003D25AF"/>
    <w:rsid w:val="003F72A7"/>
    <w:rsid w:val="004031D9"/>
    <w:rsid w:val="00450D8F"/>
    <w:rsid w:val="00464567"/>
    <w:rsid w:val="00466826"/>
    <w:rsid w:val="00483820"/>
    <w:rsid w:val="004860CF"/>
    <w:rsid w:val="004A264C"/>
    <w:rsid w:val="004A2EA4"/>
    <w:rsid w:val="004B2F6C"/>
    <w:rsid w:val="004B3B59"/>
    <w:rsid w:val="004D1F93"/>
    <w:rsid w:val="004E14D8"/>
    <w:rsid w:val="0050064F"/>
    <w:rsid w:val="005008FA"/>
    <w:rsid w:val="00505EA2"/>
    <w:rsid w:val="005152B7"/>
    <w:rsid w:val="005202A9"/>
    <w:rsid w:val="00530C84"/>
    <w:rsid w:val="005375C2"/>
    <w:rsid w:val="005675E7"/>
    <w:rsid w:val="00593D9E"/>
    <w:rsid w:val="00597931"/>
    <w:rsid w:val="005C3480"/>
    <w:rsid w:val="005D1120"/>
    <w:rsid w:val="005E5AD8"/>
    <w:rsid w:val="005F4CF1"/>
    <w:rsid w:val="00612327"/>
    <w:rsid w:val="006123B9"/>
    <w:rsid w:val="006263D2"/>
    <w:rsid w:val="00631901"/>
    <w:rsid w:val="00633562"/>
    <w:rsid w:val="0063737D"/>
    <w:rsid w:val="00645092"/>
    <w:rsid w:val="00653B7B"/>
    <w:rsid w:val="00662170"/>
    <w:rsid w:val="006632A7"/>
    <w:rsid w:val="00667DD2"/>
    <w:rsid w:val="00676ABB"/>
    <w:rsid w:val="006965B8"/>
    <w:rsid w:val="006A713D"/>
    <w:rsid w:val="006C2A53"/>
    <w:rsid w:val="006D698A"/>
    <w:rsid w:val="006D7D38"/>
    <w:rsid w:val="006E332C"/>
    <w:rsid w:val="006E481E"/>
    <w:rsid w:val="006E482A"/>
    <w:rsid w:val="00706BD7"/>
    <w:rsid w:val="00707ABE"/>
    <w:rsid w:val="007204F2"/>
    <w:rsid w:val="00741AF6"/>
    <w:rsid w:val="00742997"/>
    <w:rsid w:val="00747687"/>
    <w:rsid w:val="00752252"/>
    <w:rsid w:val="00752499"/>
    <w:rsid w:val="00752B4D"/>
    <w:rsid w:val="007571C1"/>
    <w:rsid w:val="00765C7A"/>
    <w:rsid w:val="00791455"/>
    <w:rsid w:val="007A5067"/>
    <w:rsid w:val="007C49B7"/>
    <w:rsid w:val="007D0FA7"/>
    <w:rsid w:val="007D3FEB"/>
    <w:rsid w:val="00804E46"/>
    <w:rsid w:val="0081268B"/>
    <w:rsid w:val="008140AD"/>
    <w:rsid w:val="00834D91"/>
    <w:rsid w:val="00835236"/>
    <w:rsid w:val="00842AD2"/>
    <w:rsid w:val="008472BC"/>
    <w:rsid w:val="0085144D"/>
    <w:rsid w:val="008726E6"/>
    <w:rsid w:val="008814F1"/>
    <w:rsid w:val="00882537"/>
    <w:rsid w:val="0089286B"/>
    <w:rsid w:val="008B45D9"/>
    <w:rsid w:val="008B5B56"/>
    <w:rsid w:val="008C6E36"/>
    <w:rsid w:val="008C6E97"/>
    <w:rsid w:val="008C7CA4"/>
    <w:rsid w:val="008D06EC"/>
    <w:rsid w:val="008E1EA7"/>
    <w:rsid w:val="008F0D74"/>
    <w:rsid w:val="008F0EA4"/>
    <w:rsid w:val="008F1A8C"/>
    <w:rsid w:val="008F4B1F"/>
    <w:rsid w:val="00915EB2"/>
    <w:rsid w:val="009229AF"/>
    <w:rsid w:val="0093206A"/>
    <w:rsid w:val="0094480D"/>
    <w:rsid w:val="0094512B"/>
    <w:rsid w:val="00957DBC"/>
    <w:rsid w:val="009820CC"/>
    <w:rsid w:val="009B1D2D"/>
    <w:rsid w:val="009C48CF"/>
    <w:rsid w:val="009E030F"/>
    <w:rsid w:val="009E1EA0"/>
    <w:rsid w:val="009E3230"/>
    <w:rsid w:val="009F77D8"/>
    <w:rsid w:val="00A103B6"/>
    <w:rsid w:val="00A17153"/>
    <w:rsid w:val="00A218CC"/>
    <w:rsid w:val="00A400CC"/>
    <w:rsid w:val="00A44345"/>
    <w:rsid w:val="00A46172"/>
    <w:rsid w:val="00A52F1E"/>
    <w:rsid w:val="00A544DE"/>
    <w:rsid w:val="00A56A3A"/>
    <w:rsid w:val="00A6186A"/>
    <w:rsid w:val="00A6313D"/>
    <w:rsid w:val="00A63B8B"/>
    <w:rsid w:val="00A66AA0"/>
    <w:rsid w:val="00A8134B"/>
    <w:rsid w:val="00A9520C"/>
    <w:rsid w:val="00AC411A"/>
    <w:rsid w:val="00AD0896"/>
    <w:rsid w:val="00AF3414"/>
    <w:rsid w:val="00AF4BD9"/>
    <w:rsid w:val="00B00798"/>
    <w:rsid w:val="00B0580A"/>
    <w:rsid w:val="00B419A8"/>
    <w:rsid w:val="00B53CD8"/>
    <w:rsid w:val="00B60FFB"/>
    <w:rsid w:val="00B7120E"/>
    <w:rsid w:val="00B73B51"/>
    <w:rsid w:val="00B86A85"/>
    <w:rsid w:val="00BA6B58"/>
    <w:rsid w:val="00BC1ECA"/>
    <w:rsid w:val="00BD0421"/>
    <w:rsid w:val="00BD54FF"/>
    <w:rsid w:val="00C06189"/>
    <w:rsid w:val="00C07442"/>
    <w:rsid w:val="00C1001D"/>
    <w:rsid w:val="00C277E8"/>
    <w:rsid w:val="00C61C9E"/>
    <w:rsid w:val="00C667FB"/>
    <w:rsid w:val="00C70089"/>
    <w:rsid w:val="00C91D62"/>
    <w:rsid w:val="00CB3833"/>
    <w:rsid w:val="00CC3C18"/>
    <w:rsid w:val="00CC435E"/>
    <w:rsid w:val="00CC4EF7"/>
    <w:rsid w:val="00CD22FD"/>
    <w:rsid w:val="00CE37E0"/>
    <w:rsid w:val="00D00F2D"/>
    <w:rsid w:val="00D07ED3"/>
    <w:rsid w:val="00D13139"/>
    <w:rsid w:val="00D230E9"/>
    <w:rsid w:val="00D2384C"/>
    <w:rsid w:val="00D333A6"/>
    <w:rsid w:val="00D45FCE"/>
    <w:rsid w:val="00D62CCD"/>
    <w:rsid w:val="00D70957"/>
    <w:rsid w:val="00D81F4C"/>
    <w:rsid w:val="00D85D7B"/>
    <w:rsid w:val="00D94FEA"/>
    <w:rsid w:val="00DA3D60"/>
    <w:rsid w:val="00DB2E60"/>
    <w:rsid w:val="00DB65A7"/>
    <w:rsid w:val="00DC152C"/>
    <w:rsid w:val="00DC671F"/>
    <w:rsid w:val="00DD74E5"/>
    <w:rsid w:val="00DE4A07"/>
    <w:rsid w:val="00DE4DFD"/>
    <w:rsid w:val="00DE54BA"/>
    <w:rsid w:val="00DE783B"/>
    <w:rsid w:val="00DF363C"/>
    <w:rsid w:val="00E00DAB"/>
    <w:rsid w:val="00E016FD"/>
    <w:rsid w:val="00E022F6"/>
    <w:rsid w:val="00E0674D"/>
    <w:rsid w:val="00E23BE2"/>
    <w:rsid w:val="00E503D7"/>
    <w:rsid w:val="00E72984"/>
    <w:rsid w:val="00E94B1A"/>
    <w:rsid w:val="00E9715F"/>
    <w:rsid w:val="00EA47B5"/>
    <w:rsid w:val="00EA6D82"/>
    <w:rsid w:val="00EA6FA0"/>
    <w:rsid w:val="00EA7361"/>
    <w:rsid w:val="00EB6558"/>
    <w:rsid w:val="00EC0F72"/>
    <w:rsid w:val="00EE5FA8"/>
    <w:rsid w:val="00F00B80"/>
    <w:rsid w:val="00F304F4"/>
    <w:rsid w:val="00F32C6E"/>
    <w:rsid w:val="00F33123"/>
    <w:rsid w:val="00F52676"/>
    <w:rsid w:val="00F64E1F"/>
    <w:rsid w:val="00F90120"/>
    <w:rsid w:val="00F94CBB"/>
    <w:rsid w:val="00FB4ED5"/>
    <w:rsid w:val="00FC45DF"/>
    <w:rsid w:val="00FD1590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4:docId w14:val="72932E50"/>
  <w15:chartTrackingRefBased/>
  <w15:docId w15:val="{1B747711-A42B-4F11-8994-1F19ABD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08FA"/>
  </w:style>
  <w:style w:type="paragraph" w:styleId="1">
    <w:name w:val="heading 1"/>
    <w:basedOn w:val="a"/>
    <w:next w:val="a"/>
    <w:qFormat/>
    <w:rsid w:val="005008FA"/>
    <w:pPr>
      <w:keepNext/>
      <w:ind w:firstLine="454"/>
      <w:jc w:val="both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130A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8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008FA"/>
  </w:style>
  <w:style w:type="paragraph" w:styleId="a6">
    <w:name w:val="Body Text"/>
    <w:basedOn w:val="a"/>
    <w:rsid w:val="005008FA"/>
    <w:pPr>
      <w:jc w:val="both"/>
    </w:pPr>
    <w:rPr>
      <w:rFonts w:ascii="Arial" w:hAnsi="Arial"/>
      <w:sz w:val="18"/>
    </w:rPr>
  </w:style>
  <w:style w:type="paragraph" w:styleId="a7">
    <w:name w:val="footer"/>
    <w:basedOn w:val="a"/>
    <w:link w:val="a8"/>
    <w:rsid w:val="005008F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00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5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008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a">
    <w:name w:val="Body Text Indent"/>
    <w:basedOn w:val="a"/>
    <w:rsid w:val="003D25AF"/>
    <w:pPr>
      <w:spacing w:after="120"/>
      <w:ind w:left="283"/>
    </w:pPr>
  </w:style>
  <w:style w:type="paragraph" w:styleId="ab">
    <w:name w:val="Balloon Text"/>
    <w:basedOn w:val="a"/>
    <w:semiHidden/>
    <w:rsid w:val="009C4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520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202A9"/>
    <w:rPr>
      <w:sz w:val="16"/>
      <w:szCs w:val="16"/>
    </w:rPr>
  </w:style>
  <w:style w:type="paragraph" w:styleId="ac">
    <w:name w:val="Title"/>
    <w:basedOn w:val="a"/>
    <w:link w:val="ad"/>
    <w:uiPriority w:val="10"/>
    <w:qFormat/>
    <w:rsid w:val="005202A9"/>
    <w:pPr>
      <w:ind w:firstLine="510"/>
      <w:jc w:val="center"/>
    </w:pPr>
    <w:rPr>
      <w:b/>
      <w:sz w:val="24"/>
    </w:rPr>
  </w:style>
  <w:style w:type="character" w:customStyle="1" w:styleId="ad">
    <w:name w:val="Заголовок Знак"/>
    <w:link w:val="ac"/>
    <w:uiPriority w:val="10"/>
    <w:rsid w:val="005202A9"/>
    <w:rPr>
      <w:b/>
      <w:sz w:val="24"/>
    </w:rPr>
  </w:style>
  <w:style w:type="paragraph" w:customStyle="1" w:styleId="ae">
    <w:name w:val="Îáû÷íûé"/>
    <w:link w:val="af"/>
    <w:rsid w:val="005202A9"/>
    <w:pPr>
      <w:widowControl w:val="0"/>
    </w:pPr>
  </w:style>
  <w:style w:type="character" w:styleId="af0">
    <w:name w:val="Hyperlink"/>
    <w:uiPriority w:val="99"/>
    <w:rsid w:val="005202A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202A9"/>
    <w:pPr>
      <w:ind w:left="720"/>
    </w:pPr>
    <w:rPr>
      <w:rFonts w:ascii="Arial" w:hAnsi="Arial" w:cs="Arial"/>
      <w:color w:val="000080"/>
    </w:rPr>
  </w:style>
  <w:style w:type="character" w:customStyle="1" w:styleId="af">
    <w:name w:val="Îáû÷íûé Знак"/>
    <w:link w:val="ae"/>
    <w:rsid w:val="005202A9"/>
  </w:style>
  <w:style w:type="character" w:styleId="af2">
    <w:name w:val="footnote reference"/>
    <w:unhideWhenUsed/>
    <w:rsid w:val="005202A9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3924E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130A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130A27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30A27"/>
    <w:rPr>
      <w:rFonts w:ascii="Consolas" w:eastAsia="Calibri" w:hAnsi="Consolas"/>
      <w:sz w:val="21"/>
      <w:szCs w:val="21"/>
      <w:lang w:eastAsia="en-US"/>
    </w:rPr>
  </w:style>
  <w:style w:type="paragraph" w:customStyle="1" w:styleId="FrameContents">
    <w:name w:val="Frame Contents"/>
    <w:basedOn w:val="a"/>
    <w:qFormat/>
    <w:rsid w:val="00130A27"/>
    <w:rPr>
      <w:sz w:val="24"/>
    </w:rPr>
  </w:style>
  <w:style w:type="character" w:customStyle="1" w:styleId="a4">
    <w:name w:val="Верхний колонтитул Знак"/>
    <w:basedOn w:val="a0"/>
    <w:link w:val="a3"/>
    <w:rsid w:val="00F52676"/>
  </w:style>
  <w:style w:type="character" w:customStyle="1" w:styleId="a8">
    <w:name w:val="Нижний колонтитул Знак"/>
    <w:basedOn w:val="a0"/>
    <w:link w:val="a7"/>
    <w:rsid w:val="00DE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pf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npf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2957</Words>
  <Characters>21378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НПО (заполняется Фондом)</vt:lpstr>
    </vt:vector>
  </TitlesOfParts>
  <Company>NNPF</Company>
  <LinksUpToDate>false</LinksUpToDate>
  <CharactersWithSpaces>24287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http://www.nnpf.ru/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mailto:nnpf@nnpf.ru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НПО (заполняется Фондом)</dc:title>
  <dc:subject/>
  <dc:creator>Челышев Сергей Юрьевич</dc:creator>
  <cp:keywords/>
  <dc:description/>
  <cp:lastModifiedBy>Бурова Алла Андреевна</cp:lastModifiedBy>
  <cp:revision>22</cp:revision>
  <cp:lastPrinted>2023-07-06T10:05:00Z</cp:lastPrinted>
  <dcterms:created xsi:type="dcterms:W3CDTF">2023-08-28T07:09:00Z</dcterms:created>
  <dcterms:modified xsi:type="dcterms:W3CDTF">2024-01-15T09:18:00Z</dcterms:modified>
</cp:coreProperties>
</file>