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5FB" w:rsidRDefault="00FC23E0">
      <w:pPr>
        <w:spacing w:before="175"/>
        <w:ind w:left="3557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889000</wp:posOffset>
            </wp:positionH>
            <wp:positionV relativeFrom="paragraph">
              <wp:posOffset>-928</wp:posOffset>
            </wp:positionV>
            <wp:extent cx="1054735" cy="46796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467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АКЦИОНЕРНОЕ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ОБЩЕСТВО</w:t>
      </w:r>
    </w:p>
    <w:p w:rsidR="006355FB" w:rsidRDefault="00FC23E0">
      <w:pPr>
        <w:spacing w:before="1"/>
        <w:ind w:left="3557"/>
        <w:rPr>
          <w:b/>
          <w:sz w:val="20"/>
        </w:rPr>
      </w:pPr>
      <w:r>
        <w:rPr>
          <w:b/>
          <w:sz w:val="20"/>
        </w:rPr>
        <w:t>«НАЦИОНАЛЬНЫЙ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НЕГОСУДАРСТВЕННЫЙ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ПЕНСИОННЫЙ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ФОНД»</w:t>
      </w:r>
    </w:p>
    <w:p w:rsidR="006355FB" w:rsidRDefault="006355FB">
      <w:pPr>
        <w:pStyle w:val="a3"/>
        <w:rPr>
          <w:b/>
          <w:sz w:val="20"/>
        </w:rPr>
      </w:pPr>
    </w:p>
    <w:p w:rsidR="006355FB" w:rsidRDefault="006355FB">
      <w:pPr>
        <w:pStyle w:val="a3"/>
        <w:rPr>
          <w:b/>
          <w:sz w:val="20"/>
        </w:rPr>
      </w:pPr>
    </w:p>
    <w:p w:rsidR="00B73B88" w:rsidRDefault="00B73B88" w:rsidP="00B73B88">
      <w:pPr>
        <w:spacing w:before="101"/>
        <w:ind w:left="1276" w:right="682"/>
        <w:jc w:val="center"/>
        <w:rPr>
          <w:b/>
        </w:rPr>
      </w:pPr>
      <w:r w:rsidRPr="00DC7BB6">
        <w:rPr>
          <w:b/>
        </w:rPr>
        <w:t>Информация о событиях (действиях), оказывающих, по мнению Фонда, существенное влияние на совокупную стоимость активов, в которые инвестированы средства пенсионных накоплений и размещены средства пенсионных резервов</w:t>
      </w:r>
    </w:p>
    <w:p w:rsidR="00361906" w:rsidRDefault="00361906" w:rsidP="00014BFF">
      <w:pPr>
        <w:spacing w:before="120"/>
        <w:ind w:left="142" w:firstLine="567"/>
        <w:jc w:val="both"/>
      </w:pPr>
    </w:p>
    <w:p w:rsidR="00014BFF" w:rsidRPr="00014BFF" w:rsidRDefault="00014BFF" w:rsidP="00014BFF">
      <w:pPr>
        <w:spacing w:before="120"/>
        <w:ind w:left="142" w:firstLine="567"/>
        <w:jc w:val="both"/>
      </w:pPr>
      <w:r w:rsidRPr="00014BFF">
        <w:t>Фонд осуществляет инвестирование средств пенсионных накоплений и размещение</w:t>
      </w:r>
      <w:r>
        <w:t xml:space="preserve"> </w:t>
      </w:r>
      <w:r w:rsidRPr="00014BFF">
        <w:t>средств пенсионных резервов в активы, стоимость которых подвержена влиянию внешних</w:t>
      </w:r>
      <w:r>
        <w:t xml:space="preserve"> </w:t>
      </w:r>
      <w:r w:rsidRPr="00014BFF">
        <w:t>макроэкономических факторов, а также зависит от состояния финансовых рынков, условий</w:t>
      </w:r>
      <w:r>
        <w:t xml:space="preserve"> </w:t>
      </w:r>
      <w:r w:rsidRPr="00014BFF">
        <w:t>деятельности отдельных контрагентов</w:t>
      </w:r>
      <w:r w:rsidR="00544580">
        <w:t xml:space="preserve"> и </w:t>
      </w:r>
      <w:r w:rsidR="00544580" w:rsidRPr="00014BFF">
        <w:t>эмитентов</w:t>
      </w:r>
      <w:r w:rsidRPr="00014BFF">
        <w:t>.</w:t>
      </w:r>
    </w:p>
    <w:p w:rsidR="00014BFF" w:rsidRDefault="00014BFF" w:rsidP="00014BFF">
      <w:pPr>
        <w:spacing w:before="120"/>
        <w:ind w:left="142" w:firstLine="567"/>
        <w:jc w:val="both"/>
      </w:pPr>
      <w:r w:rsidRPr="00014BFF">
        <w:t>При определении инвестиционной стратегии Фонд оценивает текущую экономическую</w:t>
      </w:r>
      <w:r>
        <w:t xml:space="preserve"> </w:t>
      </w:r>
      <w:r w:rsidRPr="00014BFF">
        <w:t>конъюнктуру и прогноз ее изменения на ближайший финансовый год. Представленные далее</w:t>
      </w:r>
      <w:r>
        <w:t xml:space="preserve"> </w:t>
      </w:r>
      <w:r w:rsidRPr="00014BFF">
        <w:t>экономические прогнозы и показатели на 202</w:t>
      </w:r>
      <w:r>
        <w:t>5</w:t>
      </w:r>
      <w:r w:rsidRPr="00014BFF">
        <w:t xml:space="preserve"> год базируются на доступной и известной</w:t>
      </w:r>
      <w:r>
        <w:t xml:space="preserve"> </w:t>
      </w:r>
      <w:r w:rsidRPr="00014BFF">
        <w:t>информации на момент составления инвестиционной стратегии.</w:t>
      </w:r>
    </w:p>
    <w:p w:rsidR="001E7FE7" w:rsidRDefault="001E7FE7" w:rsidP="00014BFF">
      <w:pPr>
        <w:spacing w:before="120"/>
        <w:ind w:left="142" w:firstLine="567"/>
        <w:jc w:val="both"/>
      </w:pPr>
    </w:p>
    <w:p w:rsidR="001E7FE7" w:rsidRPr="007720B1" w:rsidRDefault="001E7FE7" w:rsidP="002B63C4">
      <w:pPr>
        <w:pStyle w:val="1"/>
        <w:numPr>
          <w:ilvl w:val="0"/>
          <w:numId w:val="1"/>
        </w:numPr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bookmarkStart w:id="0" w:name="_Toc157702975"/>
      <w:r w:rsidRPr="007720B1">
        <w:rPr>
          <w:rFonts w:ascii="Tahoma" w:hAnsi="Tahoma" w:cs="Tahoma"/>
          <w:color w:val="auto"/>
          <w:sz w:val="24"/>
          <w:szCs w:val="24"/>
        </w:rPr>
        <w:t>Глобальная экономическая ситуация и прогноз</w:t>
      </w:r>
      <w:bookmarkEnd w:id="0"/>
    </w:p>
    <w:p w:rsidR="00183AC2" w:rsidRPr="00B73B88" w:rsidRDefault="002B63C4" w:rsidP="00183AC2">
      <w:pPr>
        <w:spacing w:before="120"/>
        <w:ind w:left="142" w:firstLine="567"/>
        <w:jc w:val="both"/>
      </w:pPr>
      <w:r>
        <w:t>С</w:t>
      </w:r>
      <w:r w:rsidRPr="00264D09">
        <w:t>огласно прогнозу</w:t>
      </w:r>
      <w:r>
        <w:t xml:space="preserve"> </w:t>
      </w:r>
      <w:r w:rsidRPr="00264D09">
        <w:t>Международн</w:t>
      </w:r>
      <w:r>
        <w:t>ого</w:t>
      </w:r>
      <w:r w:rsidRPr="00264D09">
        <w:t xml:space="preserve"> валютн</w:t>
      </w:r>
      <w:r>
        <w:t>ого</w:t>
      </w:r>
      <w:r w:rsidRPr="00264D09">
        <w:t xml:space="preserve"> фонд</w:t>
      </w:r>
      <w:r>
        <w:t>а (</w:t>
      </w:r>
      <w:r w:rsidRPr="002B63C4">
        <w:t>МВФ</w:t>
      </w:r>
      <w:r>
        <w:t xml:space="preserve">) </w:t>
      </w:r>
      <w:r w:rsidRPr="002B63C4">
        <w:t>в 2025 году глобальный экономический рост останется стабильным и составит </w:t>
      </w:r>
      <w:r w:rsidRPr="00B73B88">
        <w:t>3,3%</w:t>
      </w:r>
      <w:r>
        <w:t>.</w:t>
      </w:r>
      <w:r w:rsidR="00361906">
        <w:t xml:space="preserve"> </w:t>
      </w:r>
      <w:r w:rsidR="00361906" w:rsidRPr="00361906">
        <w:t xml:space="preserve">Всемирный банк в своем прогнозе дает более скромную цифру роста мировой экономики </w:t>
      </w:r>
      <w:r w:rsidR="00361906">
        <w:t xml:space="preserve">- </w:t>
      </w:r>
      <w:r w:rsidR="00361906" w:rsidRPr="00361906">
        <w:t>2,6%</w:t>
      </w:r>
      <w:r w:rsidR="00361906">
        <w:t>.</w:t>
      </w:r>
      <w:r>
        <w:t xml:space="preserve"> </w:t>
      </w:r>
      <w:r w:rsidRPr="00B73B88">
        <w:t>Эксперты</w:t>
      </w:r>
      <w:r w:rsidR="00C40915" w:rsidRPr="00B73B88">
        <w:t xml:space="preserve"> ООН</w:t>
      </w:r>
      <w:r w:rsidR="004E5F27">
        <w:t xml:space="preserve"> (</w:t>
      </w:r>
      <w:r w:rsidR="00361906">
        <w:t>О</w:t>
      </w:r>
      <w:r w:rsidR="004E5F27">
        <w:t>рганизаци</w:t>
      </w:r>
      <w:r w:rsidR="00361906">
        <w:t>я</w:t>
      </w:r>
      <w:r w:rsidR="004E5F27">
        <w:t xml:space="preserve"> </w:t>
      </w:r>
      <w:r w:rsidR="00361906">
        <w:t>О</w:t>
      </w:r>
      <w:r w:rsidR="004E5F27">
        <w:t xml:space="preserve">бъединенных </w:t>
      </w:r>
      <w:r w:rsidR="00361906">
        <w:t>Н</w:t>
      </w:r>
      <w:r w:rsidR="004E5F27">
        <w:t>аций)</w:t>
      </w:r>
      <w:r w:rsidR="00C40915" w:rsidRPr="00B73B88">
        <w:t xml:space="preserve"> </w:t>
      </w:r>
      <w:r w:rsidRPr="00B73B88">
        <w:t>и ОСЭР</w:t>
      </w:r>
      <w:r w:rsidR="004E5F27">
        <w:t xml:space="preserve"> (Организ</w:t>
      </w:r>
      <w:r w:rsidR="00361906">
        <w:t>ация экономического сотрудничества и развития)</w:t>
      </w:r>
      <w:r w:rsidRPr="00B73B88">
        <w:t xml:space="preserve"> </w:t>
      </w:r>
      <w:r w:rsidR="00361906">
        <w:t>также</w:t>
      </w:r>
      <w:r w:rsidRPr="00B73B88">
        <w:t xml:space="preserve"> прогнозируют</w:t>
      </w:r>
      <w:r w:rsidR="00B73B88" w:rsidRPr="00B73B88">
        <w:t xml:space="preserve"> замедление темпов роста </w:t>
      </w:r>
      <w:r w:rsidR="003844D2" w:rsidRPr="00B73B88">
        <w:t>в</w:t>
      </w:r>
      <w:r w:rsidR="00B73B88" w:rsidRPr="00B73B88">
        <w:t xml:space="preserve"> сравнении с</w:t>
      </w:r>
      <w:r w:rsidR="003844D2" w:rsidRPr="00B73B88">
        <w:t xml:space="preserve"> 2024 год</w:t>
      </w:r>
      <w:r w:rsidR="00B73B88" w:rsidRPr="00B73B88">
        <w:t>ом</w:t>
      </w:r>
      <w:r w:rsidR="00183AC2">
        <w:t>, данные представлены в таблице</w:t>
      </w:r>
      <w:r w:rsidR="00183AC2" w:rsidRPr="00183AC2">
        <w:t>:</w:t>
      </w:r>
    </w:p>
    <w:tbl>
      <w:tblPr>
        <w:tblW w:w="8659" w:type="dxa"/>
        <w:jc w:val="center"/>
        <w:tblLook w:val="04A0" w:firstRow="1" w:lastRow="0" w:firstColumn="1" w:lastColumn="0" w:noHBand="0" w:noVBand="1"/>
      </w:tblPr>
      <w:tblGrid>
        <w:gridCol w:w="3539"/>
        <w:gridCol w:w="1843"/>
        <w:gridCol w:w="1881"/>
        <w:gridCol w:w="1396"/>
      </w:tblGrid>
      <w:tr w:rsidR="001A7CC0" w:rsidRPr="00264D09" w:rsidTr="0051273D">
        <w:trPr>
          <w:trHeight w:val="300"/>
          <w:jc w:val="center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CC0" w:rsidRPr="00264D09" w:rsidRDefault="001A7CC0" w:rsidP="00EA7745">
            <w:pPr>
              <w:ind w:firstLine="567"/>
              <w:jc w:val="center"/>
              <w:rPr>
                <w:b/>
              </w:rPr>
            </w:pPr>
            <w:r w:rsidRPr="00264D09">
              <w:rPr>
                <w:b/>
              </w:rPr>
              <w:t>Страны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7CC0" w:rsidRPr="00264D09" w:rsidRDefault="001A7CC0" w:rsidP="00EA7745">
            <w:pPr>
              <w:jc w:val="center"/>
              <w:rPr>
                <w:b/>
              </w:rPr>
            </w:pPr>
            <w:r>
              <w:rPr>
                <w:b/>
              </w:rPr>
              <w:t>Данные</w:t>
            </w:r>
            <w:r w:rsidR="0051273D">
              <w:rPr>
                <w:b/>
              </w:rPr>
              <w:t xml:space="preserve"> ООН</w:t>
            </w:r>
            <w:r>
              <w:rPr>
                <w:b/>
              </w:rPr>
              <w:t xml:space="preserve"> за 2024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Default="001A7CC0" w:rsidP="00EA7745">
            <w:pPr>
              <w:ind w:hanging="124"/>
              <w:jc w:val="center"/>
              <w:rPr>
                <w:b/>
              </w:rPr>
            </w:pPr>
            <w:r>
              <w:rPr>
                <w:b/>
              </w:rPr>
              <w:t>Прогноз на 2025</w:t>
            </w:r>
          </w:p>
        </w:tc>
      </w:tr>
      <w:tr w:rsidR="001A7CC0" w:rsidRPr="00264D09" w:rsidTr="0051273D">
        <w:trPr>
          <w:trHeight w:val="300"/>
          <w:jc w:val="center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CC0" w:rsidRPr="00264D09" w:rsidRDefault="001A7CC0" w:rsidP="00BA641B">
            <w:pPr>
              <w:ind w:firstLine="29"/>
              <w:jc w:val="both"/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Default="001A7CC0" w:rsidP="00EA7745">
            <w:pPr>
              <w:ind w:firstLine="567"/>
              <w:jc w:val="center"/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097120" w:rsidRDefault="001A7CC0" w:rsidP="00097120">
            <w:pPr>
              <w:jc w:val="center"/>
              <w:rPr>
                <w:b/>
              </w:rPr>
            </w:pPr>
            <w:r w:rsidRPr="00097120">
              <w:rPr>
                <w:b/>
              </w:rPr>
              <w:t>ООН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097120" w:rsidRDefault="001A7CC0" w:rsidP="00097120">
            <w:pPr>
              <w:jc w:val="center"/>
              <w:rPr>
                <w:b/>
              </w:rPr>
            </w:pPr>
            <w:r w:rsidRPr="00097120">
              <w:rPr>
                <w:b/>
              </w:rPr>
              <w:t>ОЭСР</w:t>
            </w:r>
          </w:p>
        </w:tc>
      </w:tr>
      <w:tr w:rsidR="001A7CC0" w:rsidRPr="00264D09" w:rsidTr="0051273D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CC0" w:rsidRPr="00264D09" w:rsidRDefault="001A7CC0" w:rsidP="00BA641B">
            <w:pPr>
              <w:ind w:firstLine="29"/>
              <w:jc w:val="both"/>
            </w:pPr>
            <w:r w:rsidRPr="00264D09">
              <w:t>США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2,8%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Default="001A7CC0" w:rsidP="00097120">
            <w:pPr>
              <w:jc w:val="center"/>
            </w:pPr>
            <w:r>
              <w:t>1,9%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0" w:rsidRDefault="001A7CC0" w:rsidP="00097120">
            <w:pPr>
              <w:jc w:val="center"/>
            </w:pPr>
            <w:r>
              <w:t>2,2%</w:t>
            </w:r>
          </w:p>
        </w:tc>
      </w:tr>
      <w:tr w:rsidR="001A7CC0" w:rsidRPr="00264D09" w:rsidTr="0051273D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CC0" w:rsidRPr="00264D09" w:rsidRDefault="001A7CC0" w:rsidP="00BA641B">
            <w:pPr>
              <w:ind w:firstLine="29"/>
              <w:jc w:val="both"/>
            </w:pPr>
            <w:r w:rsidRPr="00264D09">
              <w:t>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0,8%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Default="001A7CC0" w:rsidP="00097120">
            <w:pPr>
              <w:jc w:val="center"/>
            </w:pPr>
            <w:r>
              <w:t>1,3%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0" w:rsidRDefault="001A7CC0" w:rsidP="00097120">
            <w:pPr>
              <w:jc w:val="center"/>
            </w:pPr>
            <w:r>
              <w:t>1,0%</w:t>
            </w:r>
          </w:p>
        </w:tc>
      </w:tr>
      <w:tr w:rsidR="001A7CC0" w:rsidRPr="00264D09" w:rsidTr="0051273D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0" w:rsidRPr="00264D09" w:rsidRDefault="001A7CC0" w:rsidP="00BA641B">
            <w:pPr>
              <w:ind w:firstLine="29"/>
              <w:jc w:val="both"/>
            </w:pPr>
            <w:r w:rsidRPr="00264D09">
              <w:t>Великобритания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0,9%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1,2%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0" w:rsidRDefault="001A7CC0" w:rsidP="00097120">
            <w:pPr>
              <w:jc w:val="center"/>
            </w:pPr>
            <w:r>
              <w:t>1,4%</w:t>
            </w:r>
          </w:p>
        </w:tc>
      </w:tr>
      <w:tr w:rsidR="001A7CC0" w:rsidRPr="00264D09" w:rsidTr="0051273D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0" w:rsidRPr="00264D09" w:rsidRDefault="001A7CC0" w:rsidP="00BA641B">
            <w:pPr>
              <w:ind w:firstLine="29"/>
              <w:jc w:val="both"/>
            </w:pPr>
            <w:r>
              <w:t>Япония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-0,3%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1,0%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0" w:rsidRDefault="001A7CC0" w:rsidP="00097120">
            <w:pPr>
              <w:jc w:val="center"/>
            </w:pPr>
            <w:r>
              <w:t>1,1%</w:t>
            </w:r>
          </w:p>
        </w:tc>
      </w:tr>
      <w:tr w:rsidR="001A7CC0" w:rsidRPr="00264D09" w:rsidTr="0051273D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0" w:rsidRPr="00264D09" w:rsidRDefault="001A7CC0" w:rsidP="00BA641B">
            <w:pPr>
              <w:ind w:firstLine="29"/>
              <w:jc w:val="both"/>
            </w:pPr>
            <w:r w:rsidRPr="00264D09">
              <w:t>Китай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4,9%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4,8%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0" w:rsidRDefault="001A7CC0" w:rsidP="00097120">
            <w:pPr>
              <w:jc w:val="center"/>
            </w:pPr>
            <w:r>
              <w:t>4,8%</w:t>
            </w:r>
          </w:p>
        </w:tc>
      </w:tr>
      <w:tr w:rsidR="001A7CC0" w:rsidRPr="00264D09" w:rsidTr="0051273D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CC0" w:rsidRPr="00264D09" w:rsidRDefault="001A7CC0" w:rsidP="00BA641B">
            <w:pPr>
              <w:ind w:firstLine="29"/>
              <w:jc w:val="both"/>
            </w:pPr>
            <w:r>
              <w:t>Бразилия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3,4%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2,3%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0" w:rsidRDefault="001A7CC0" w:rsidP="00097120">
            <w:pPr>
              <w:jc w:val="center"/>
            </w:pPr>
            <w:r>
              <w:t>1,9%</w:t>
            </w:r>
          </w:p>
        </w:tc>
      </w:tr>
      <w:tr w:rsidR="001A7CC0" w:rsidRPr="00264D09" w:rsidTr="0051273D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CC0" w:rsidRPr="00264D09" w:rsidRDefault="001A7CC0" w:rsidP="00BA641B">
            <w:pPr>
              <w:ind w:firstLine="29"/>
              <w:jc w:val="both"/>
            </w:pPr>
            <w:r w:rsidRPr="00264D09"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4,1%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1,5%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0" w:rsidRDefault="001A7CC0" w:rsidP="00097120">
            <w:pPr>
              <w:jc w:val="center"/>
            </w:pPr>
            <w:r>
              <w:t>1,3%</w:t>
            </w:r>
          </w:p>
        </w:tc>
      </w:tr>
      <w:tr w:rsidR="001A7CC0" w:rsidRPr="00264D09" w:rsidTr="0051273D">
        <w:trPr>
          <w:trHeight w:val="300"/>
          <w:jc w:val="center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7CC0" w:rsidRPr="00264D09" w:rsidRDefault="001A7CC0" w:rsidP="00BA641B">
            <w:pPr>
              <w:ind w:firstLine="29"/>
              <w:jc w:val="both"/>
            </w:pPr>
            <w:r w:rsidRPr="00264D09">
              <w:t>Индия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6,8%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C0" w:rsidRPr="00264D09" w:rsidRDefault="001A7CC0" w:rsidP="00097120">
            <w:pPr>
              <w:jc w:val="center"/>
            </w:pPr>
            <w:r>
              <w:t>6,6%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CC0" w:rsidRDefault="001A7CC0" w:rsidP="00097120">
            <w:pPr>
              <w:jc w:val="center"/>
            </w:pPr>
            <w:r>
              <w:t>6,4%</w:t>
            </w:r>
          </w:p>
        </w:tc>
      </w:tr>
      <w:tr w:rsidR="001A7CC0" w:rsidRPr="00544580" w:rsidTr="0051273D">
        <w:trPr>
          <w:trHeight w:val="300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</w:tcPr>
          <w:p w:rsidR="001A7CC0" w:rsidRPr="00544580" w:rsidRDefault="001A7CC0" w:rsidP="007C1CD6">
            <w:pPr>
              <w:ind w:firstLine="29"/>
              <w:jc w:val="both"/>
            </w:pPr>
            <w:r w:rsidRPr="00544580">
              <w:t>Мировая экономика в целом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7CC0" w:rsidRPr="00544580" w:rsidRDefault="001A7CC0" w:rsidP="00097120">
            <w:pPr>
              <w:jc w:val="center"/>
            </w:pPr>
            <w:r w:rsidRPr="00544580">
              <w:t>3,2%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7CC0" w:rsidRPr="00544580" w:rsidRDefault="001A7CC0" w:rsidP="00097120">
            <w:pPr>
              <w:jc w:val="center"/>
            </w:pPr>
            <w:r w:rsidRPr="00544580">
              <w:t>2,8%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1A7CC0" w:rsidRPr="00544580" w:rsidRDefault="001A7CC0" w:rsidP="00097120">
            <w:pPr>
              <w:jc w:val="center"/>
            </w:pPr>
            <w:r w:rsidRPr="00544580">
              <w:t>3,1%</w:t>
            </w:r>
          </w:p>
        </w:tc>
      </w:tr>
    </w:tbl>
    <w:p w:rsidR="003844D2" w:rsidRPr="00ED25E1" w:rsidRDefault="003844D2" w:rsidP="00097120">
      <w:pPr>
        <w:spacing w:before="120"/>
        <w:ind w:left="142" w:firstLine="567"/>
        <w:jc w:val="both"/>
      </w:pPr>
      <w:r w:rsidRPr="00097120">
        <w:t xml:space="preserve">По прогнозам, глобальная инфляция замедлится с 4% в </w:t>
      </w:r>
      <w:r w:rsidR="00C40915" w:rsidRPr="00097120">
        <w:t>2024</w:t>
      </w:r>
      <w:r w:rsidRPr="00097120">
        <w:t xml:space="preserve"> году до 3,4% в 2025 году, что благоприятно скажется на домохозяйствах и компаниях. Ожидается, что крупнейшие центральные банки продолжат снижать процентные ставки в </w:t>
      </w:r>
      <w:r w:rsidR="00C40915" w:rsidRPr="00097120">
        <w:t>2025</w:t>
      </w:r>
      <w:r w:rsidRPr="00097120">
        <w:t xml:space="preserve"> году, поскольку </w:t>
      </w:r>
      <w:r w:rsidRPr="00ED25E1">
        <w:t>инфляционное воздействие продолжает ослабевать. Инфляция во многих развивающихся странах, несмотря на её умеренность, будет превышать среднестатистические показатели за последнее время.</w:t>
      </w:r>
    </w:p>
    <w:p w:rsidR="00361906" w:rsidRPr="00ED25E1" w:rsidRDefault="003844D2" w:rsidP="00097120">
      <w:pPr>
        <w:spacing w:before="120"/>
        <w:ind w:left="142" w:firstLine="567"/>
        <w:jc w:val="both"/>
      </w:pPr>
      <w:r w:rsidRPr="00ED25E1">
        <w:t xml:space="preserve">Ослабление инфляции и продолжающееся смягчение денежно-кредитной политики во многих странах могут обеспечить умеренный подъем мировой экономики в </w:t>
      </w:r>
      <w:r w:rsidR="002A3868">
        <w:t>2025</w:t>
      </w:r>
      <w:r w:rsidRPr="00ED25E1">
        <w:t xml:space="preserve"> году. Тем не менее, неопределённость по-прежнему велика из-за рисков, обусловленных </w:t>
      </w:r>
      <w:r w:rsidR="002A3868">
        <w:t xml:space="preserve">факторами </w:t>
      </w:r>
      <w:r w:rsidRPr="00ED25E1">
        <w:t>геополитическ</w:t>
      </w:r>
      <w:r w:rsidR="002A3868">
        <w:t>ой напряженности</w:t>
      </w:r>
      <w:r w:rsidRPr="00ED25E1">
        <w:t xml:space="preserve">, </w:t>
      </w:r>
      <w:r w:rsidR="00361906" w:rsidRPr="00ED25E1">
        <w:rPr>
          <w:color w:val="212529"/>
          <w:shd w:val="clear" w:color="auto" w:fill="FFFFFF"/>
        </w:rPr>
        <w:t>такими как продолжающийся конфликт на Украине, напряженность в Газе и Южно-Китайском море,</w:t>
      </w:r>
      <w:r w:rsidR="00361906" w:rsidRPr="00ED25E1">
        <w:t xml:space="preserve"> приходом нового президента в США, а также </w:t>
      </w:r>
      <w:r w:rsidRPr="00ED25E1">
        <w:t>усилением напряженности в вопросах торговли и повышением стоимости заимствований во многих государствах.</w:t>
      </w:r>
    </w:p>
    <w:p w:rsidR="00361906" w:rsidRDefault="00361906" w:rsidP="00097120">
      <w:pPr>
        <w:spacing w:before="120"/>
        <w:ind w:left="142" w:firstLine="567"/>
        <w:jc w:val="both"/>
        <w:rPr>
          <w:color w:val="212529"/>
          <w:shd w:val="clear" w:color="auto" w:fill="FFFFFF"/>
        </w:rPr>
      </w:pPr>
      <w:r w:rsidRPr="00ED25E1">
        <w:rPr>
          <w:color w:val="212529"/>
          <w:shd w:val="clear" w:color="auto" w:fill="FFFFFF"/>
        </w:rPr>
        <w:t>Обострение любого из указанных конфликтов может привести к росту инфляции и продолжительному периоду повышения процентных ставок, что будет препятствовать восстановлению экономики.</w:t>
      </w:r>
    </w:p>
    <w:p w:rsidR="0051273D" w:rsidRPr="0051273D" w:rsidRDefault="0051273D" w:rsidP="0051273D">
      <w:pPr>
        <w:pStyle w:val="1"/>
        <w:numPr>
          <w:ilvl w:val="0"/>
          <w:numId w:val="1"/>
        </w:numPr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r w:rsidRPr="0051273D">
        <w:rPr>
          <w:rFonts w:ascii="Tahoma" w:hAnsi="Tahoma" w:cs="Tahoma"/>
          <w:color w:val="auto"/>
          <w:sz w:val="24"/>
          <w:szCs w:val="24"/>
        </w:rPr>
        <w:lastRenderedPageBreak/>
        <w:t>Экономическая ситуация внутри России, прогнозы.</w:t>
      </w:r>
    </w:p>
    <w:p w:rsidR="0051273D" w:rsidRDefault="0051273D" w:rsidP="00D26D12">
      <w:pPr>
        <w:spacing w:before="120"/>
        <w:ind w:left="142" w:firstLine="567"/>
        <w:jc w:val="both"/>
        <w:rPr>
          <w:color w:val="212529"/>
          <w:shd w:val="clear" w:color="auto" w:fill="FFFFFF"/>
        </w:rPr>
      </w:pPr>
      <w:r w:rsidRPr="0051273D">
        <w:rPr>
          <w:color w:val="212529"/>
          <w:shd w:val="clear" w:color="auto" w:fill="FFFFFF"/>
        </w:rPr>
        <w:t>ВВП России</w:t>
      </w:r>
      <w:r w:rsidR="00723484">
        <w:rPr>
          <w:color w:val="212529"/>
          <w:shd w:val="clear" w:color="auto" w:fill="FFFFFF"/>
        </w:rPr>
        <w:t xml:space="preserve"> за 2024 год</w:t>
      </w:r>
      <w:r w:rsidRPr="0051273D">
        <w:rPr>
          <w:color w:val="212529"/>
          <w:shd w:val="clear" w:color="auto" w:fill="FFFFFF"/>
        </w:rPr>
        <w:t xml:space="preserve">, согласно первой оценке Росстата, </w:t>
      </w:r>
      <w:r w:rsidR="00886DC1">
        <w:rPr>
          <w:color w:val="212529"/>
          <w:shd w:val="clear" w:color="auto" w:fill="FFFFFF"/>
        </w:rPr>
        <w:t>увеличился</w:t>
      </w:r>
      <w:r w:rsidRPr="0051273D">
        <w:rPr>
          <w:color w:val="212529"/>
          <w:shd w:val="clear" w:color="auto" w:fill="FFFFFF"/>
        </w:rPr>
        <w:t xml:space="preserve"> на 4,1%</w:t>
      </w:r>
      <w:r w:rsidR="00723484">
        <w:rPr>
          <w:color w:val="212529"/>
          <w:shd w:val="clear" w:color="auto" w:fill="FFFFFF"/>
        </w:rPr>
        <w:t>, что</w:t>
      </w:r>
      <w:r w:rsidR="00D26D12">
        <w:rPr>
          <w:color w:val="212529"/>
          <w:shd w:val="clear" w:color="auto" w:fill="FFFFFF"/>
        </w:rPr>
        <w:t xml:space="preserve"> преимущественно, обусловлено </w:t>
      </w:r>
      <w:r w:rsidR="00D26D12" w:rsidRPr="00D26D12">
        <w:rPr>
          <w:color w:val="212529"/>
          <w:shd w:val="clear" w:color="auto" w:fill="FFFFFF"/>
        </w:rPr>
        <w:t>интенсивным ростом обрабатывающей промышленности</w:t>
      </w:r>
      <w:r w:rsidR="0036561F">
        <w:rPr>
          <w:color w:val="212529"/>
          <w:shd w:val="clear" w:color="auto" w:fill="FFFFFF"/>
        </w:rPr>
        <w:t xml:space="preserve">, </w:t>
      </w:r>
      <w:r w:rsidR="00D26D12">
        <w:rPr>
          <w:color w:val="212529"/>
          <w:shd w:val="clear" w:color="auto" w:fill="FFFFFF"/>
        </w:rPr>
        <w:t xml:space="preserve">а также </w:t>
      </w:r>
      <w:r w:rsidR="00D26D12" w:rsidRPr="0051273D">
        <w:rPr>
          <w:color w:val="212529"/>
          <w:shd w:val="clear" w:color="auto" w:fill="FFFFFF"/>
        </w:rPr>
        <w:t>положительн</w:t>
      </w:r>
      <w:r w:rsidR="00723484">
        <w:rPr>
          <w:color w:val="212529"/>
          <w:shd w:val="clear" w:color="auto" w:fill="FFFFFF"/>
        </w:rPr>
        <w:t>ой</w:t>
      </w:r>
      <w:r w:rsidR="00D26D12">
        <w:rPr>
          <w:color w:val="212529"/>
          <w:shd w:val="clear" w:color="auto" w:fill="FFFFFF"/>
        </w:rPr>
        <w:t xml:space="preserve"> </w:t>
      </w:r>
      <w:r w:rsidR="00D26D12" w:rsidRPr="0051273D">
        <w:rPr>
          <w:color w:val="212529"/>
          <w:shd w:val="clear" w:color="auto" w:fill="FFFFFF"/>
        </w:rPr>
        <w:t>динамик</w:t>
      </w:r>
      <w:r w:rsidR="00723484">
        <w:rPr>
          <w:color w:val="212529"/>
          <w:shd w:val="clear" w:color="auto" w:fill="FFFFFF"/>
        </w:rPr>
        <w:t>ой</w:t>
      </w:r>
      <w:r w:rsidR="00D26D12" w:rsidRPr="0051273D">
        <w:rPr>
          <w:color w:val="212529"/>
          <w:shd w:val="clear" w:color="auto" w:fill="FFFFFF"/>
        </w:rPr>
        <w:t xml:space="preserve"> внутреннего спроса, как потребительского, так и инвестиционного</w:t>
      </w:r>
      <w:r w:rsidR="00D26D12">
        <w:rPr>
          <w:color w:val="212529"/>
          <w:shd w:val="clear" w:color="auto" w:fill="FFFFFF"/>
        </w:rPr>
        <w:t>. И</w:t>
      </w:r>
      <w:r w:rsidR="0036561F" w:rsidRPr="0036561F">
        <w:rPr>
          <w:color w:val="212529"/>
          <w:shd w:val="clear" w:color="auto" w:fill="FFFFFF"/>
        </w:rPr>
        <w:t>нфляция за год составила 9,52%</w:t>
      </w:r>
      <w:r w:rsidR="0036561F">
        <w:rPr>
          <w:color w:val="212529"/>
          <w:shd w:val="clear" w:color="auto" w:fill="FFFFFF"/>
        </w:rPr>
        <w:t>.</w:t>
      </w:r>
    </w:p>
    <w:p w:rsidR="003844D2" w:rsidRDefault="0051273D" w:rsidP="0051273D">
      <w:pPr>
        <w:spacing w:before="120"/>
        <w:ind w:left="142" w:firstLine="567"/>
        <w:jc w:val="both"/>
        <w:rPr>
          <w:color w:val="212529"/>
          <w:shd w:val="clear" w:color="auto" w:fill="FFFFFF"/>
        </w:rPr>
      </w:pPr>
      <w:r w:rsidRPr="0051273D">
        <w:rPr>
          <w:color w:val="212529"/>
          <w:shd w:val="clear" w:color="auto" w:fill="FFFFFF"/>
        </w:rPr>
        <w:t xml:space="preserve">Банк России разработал </w:t>
      </w:r>
      <w:r w:rsidR="00A13E9B">
        <w:rPr>
          <w:color w:val="212529"/>
          <w:shd w:val="clear" w:color="auto" w:fill="FFFFFF"/>
        </w:rPr>
        <w:t>четыре</w:t>
      </w:r>
      <w:r w:rsidRPr="0051273D">
        <w:rPr>
          <w:color w:val="212529"/>
          <w:shd w:val="clear" w:color="auto" w:fill="FFFFFF"/>
        </w:rPr>
        <w:t xml:space="preserve"> сценария развития экономики РФ</w:t>
      </w:r>
      <w:r w:rsidR="00A13E9B">
        <w:rPr>
          <w:color w:val="212529"/>
          <w:shd w:val="clear" w:color="auto" w:fill="FFFFFF"/>
        </w:rPr>
        <w:t xml:space="preserve"> </w:t>
      </w:r>
      <w:r w:rsidR="00A13E9B" w:rsidRPr="00D26D12">
        <w:rPr>
          <w:color w:val="212529"/>
          <w:shd w:val="clear" w:color="auto" w:fill="FFFFFF"/>
        </w:rPr>
        <w:t>на ближайшие три год</w:t>
      </w:r>
      <w:r w:rsidR="00A13E9B">
        <w:rPr>
          <w:color w:val="212529"/>
          <w:shd w:val="clear" w:color="auto" w:fill="FFFFFF"/>
        </w:rPr>
        <w:t>а</w:t>
      </w:r>
      <w:r w:rsidRPr="0051273D">
        <w:rPr>
          <w:color w:val="212529"/>
          <w:shd w:val="clear" w:color="auto" w:fill="FFFFFF"/>
        </w:rPr>
        <w:t xml:space="preserve"> — базовый и </w:t>
      </w:r>
      <w:r w:rsidR="00D26D12">
        <w:rPr>
          <w:color w:val="212529"/>
          <w:shd w:val="clear" w:color="auto" w:fill="FFFFFF"/>
        </w:rPr>
        <w:t xml:space="preserve">три </w:t>
      </w:r>
      <w:r w:rsidRPr="0051273D">
        <w:rPr>
          <w:color w:val="212529"/>
          <w:shd w:val="clear" w:color="auto" w:fill="FFFFFF"/>
        </w:rPr>
        <w:t>альтернативных.</w:t>
      </w:r>
    </w:p>
    <w:p w:rsidR="00AC6EA2" w:rsidRDefault="00A13E9B" w:rsidP="00AC6EA2">
      <w:pPr>
        <w:spacing w:before="120"/>
        <w:ind w:left="142" w:firstLine="567"/>
        <w:jc w:val="both"/>
        <w:rPr>
          <w:color w:val="212529"/>
          <w:shd w:val="clear" w:color="auto" w:fill="FFFFFF"/>
        </w:rPr>
      </w:pPr>
      <w:r>
        <w:rPr>
          <w:rStyle w:val="a9"/>
          <w:color w:val="2D2D2D"/>
          <w:shd w:val="clear" w:color="auto" w:fill="FCFCFC"/>
        </w:rPr>
        <w:t xml:space="preserve">В базовом сценарии </w:t>
      </w:r>
      <w:r w:rsidRPr="00A13E9B">
        <w:rPr>
          <w:rStyle w:val="a9"/>
          <w:b w:val="0"/>
          <w:color w:val="2D2D2D"/>
          <w:shd w:val="clear" w:color="auto" w:fill="FCFCFC"/>
        </w:rPr>
        <w:t>экономика развивается в рамках сложившихся трендов и без новых шоков.</w:t>
      </w:r>
      <w:r w:rsidRPr="00A13E9B">
        <w:rPr>
          <w:b/>
          <w:color w:val="212529"/>
          <w:shd w:val="clear" w:color="auto" w:fill="FFFFFF"/>
        </w:rPr>
        <w:t xml:space="preserve"> </w:t>
      </w:r>
      <w:r w:rsidR="00AC6EA2" w:rsidRPr="00A13E9B">
        <w:rPr>
          <w:color w:val="212529"/>
          <w:shd w:val="clear" w:color="auto" w:fill="FFFFFF"/>
        </w:rPr>
        <w:t>Базовый сценарий</w:t>
      </w:r>
      <w:r w:rsidR="00AC6EA2" w:rsidRPr="00AC6EA2">
        <w:rPr>
          <w:color w:val="212529"/>
          <w:shd w:val="clear" w:color="auto" w:fill="FFFFFF"/>
        </w:rPr>
        <w:t> </w:t>
      </w:r>
      <w:r w:rsidR="00886DC1">
        <w:rPr>
          <w:color w:val="212529"/>
          <w:shd w:val="clear" w:color="auto" w:fill="FFFFFF"/>
        </w:rPr>
        <w:t>Банка России</w:t>
      </w:r>
      <w:r w:rsidR="00AC6EA2" w:rsidRPr="00AC6EA2">
        <w:rPr>
          <w:color w:val="212529"/>
          <w:shd w:val="clear" w:color="auto" w:fill="FFFFFF"/>
        </w:rPr>
        <w:t xml:space="preserve"> предполагает, что уже в 2025 году инфляция замедлится до 4,0–4,5% и в дальнейшем будет находиться вблизи 4%. Для этого регулятор намерен поддерживать жесткие денежно-кредитные условия, в том числе за счет высокой ключевой ставки. По прогнозу </w:t>
      </w:r>
      <w:r w:rsidR="00886DC1">
        <w:rPr>
          <w:color w:val="212529"/>
          <w:shd w:val="clear" w:color="auto" w:fill="FFFFFF"/>
        </w:rPr>
        <w:t>Банка России</w:t>
      </w:r>
      <w:r w:rsidR="00AC6EA2" w:rsidRPr="00AC6EA2">
        <w:rPr>
          <w:color w:val="212529"/>
          <w:shd w:val="clear" w:color="auto" w:fill="FFFFFF"/>
        </w:rPr>
        <w:t>, в 202</w:t>
      </w:r>
      <w:r w:rsidR="009B2E80">
        <w:rPr>
          <w:color w:val="212529"/>
          <w:shd w:val="clear" w:color="auto" w:fill="FFFFFF"/>
        </w:rPr>
        <w:t>5</w:t>
      </w:r>
      <w:r w:rsidR="00AC6EA2" w:rsidRPr="00AC6EA2">
        <w:rPr>
          <w:color w:val="212529"/>
          <w:shd w:val="clear" w:color="auto" w:fill="FFFFFF"/>
        </w:rPr>
        <w:t xml:space="preserve"> году средняя ключевая ставка будет находиться в диапазоне 14–16%, в 2026 году — 10–11% годовых. В 2027 году, как рассчитывает регулятор, она вернется в долгосрочный нейтральный диапазон 7,5–8,5%.</w:t>
      </w:r>
      <w:r w:rsidR="009B2E80">
        <w:rPr>
          <w:color w:val="212529"/>
          <w:shd w:val="clear" w:color="auto" w:fill="FFFFFF"/>
        </w:rPr>
        <w:t xml:space="preserve"> Темпы роста </w:t>
      </w:r>
      <w:r w:rsidR="00AC6EA2" w:rsidRPr="00AC6EA2">
        <w:rPr>
          <w:color w:val="212529"/>
          <w:shd w:val="clear" w:color="auto" w:fill="FFFFFF"/>
        </w:rPr>
        <w:t>ВВП в 202</w:t>
      </w:r>
      <w:r w:rsidR="009B2E80">
        <w:rPr>
          <w:color w:val="212529"/>
          <w:shd w:val="clear" w:color="auto" w:fill="FFFFFF"/>
        </w:rPr>
        <w:t>5-2026</w:t>
      </w:r>
      <w:r w:rsidR="00AC6EA2" w:rsidRPr="00AC6EA2">
        <w:rPr>
          <w:color w:val="212529"/>
          <w:shd w:val="clear" w:color="auto" w:fill="FFFFFF"/>
        </w:rPr>
        <w:t xml:space="preserve"> год</w:t>
      </w:r>
      <w:r w:rsidR="009B2E80">
        <w:rPr>
          <w:color w:val="212529"/>
          <w:shd w:val="clear" w:color="auto" w:fill="FFFFFF"/>
        </w:rPr>
        <w:t>ах</w:t>
      </w:r>
      <w:r w:rsidR="00AC6EA2" w:rsidRPr="00AC6EA2">
        <w:rPr>
          <w:color w:val="212529"/>
          <w:shd w:val="clear" w:color="auto" w:fill="FFFFFF"/>
        </w:rPr>
        <w:t xml:space="preserve"> замедлятся.</w:t>
      </w:r>
    </w:p>
    <w:p w:rsidR="009B2E80" w:rsidRPr="009B2E80" w:rsidRDefault="00AC6EA2" w:rsidP="009B2E80">
      <w:pPr>
        <w:spacing w:before="120"/>
        <w:ind w:left="142" w:firstLine="567"/>
        <w:jc w:val="both"/>
        <w:rPr>
          <w:color w:val="212529"/>
          <w:shd w:val="clear" w:color="auto" w:fill="FFFFFF"/>
        </w:rPr>
      </w:pPr>
      <w:proofErr w:type="spellStart"/>
      <w:r w:rsidRPr="00A13E9B">
        <w:rPr>
          <w:b/>
          <w:color w:val="212529"/>
          <w:shd w:val="clear" w:color="auto" w:fill="FFFFFF"/>
        </w:rPr>
        <w:t>Дезинфляционный</w:t>
      </w:r>
      <w:proofErr w:type="spellEnd"/>
      <w:r w:rsidRPr="00A13E9B">
        <w:rPr>
          <w:b/>
          <w:color w:val="212529"/>
          <w:shd w:val="clear" w:color="auto" w:fill="FFFFFF"/>
        </w:rPr>
        <w:t xml:space="preserve"> сценарий</w:t>
      </w:r>
      <w:r w:rsidRPr="009B2E80">
        <w:rPr>
          <w:color w:val="212529"/>
          <w:shd w:val="clear" w:color="auto" w:fill="FFFFFF"/>
        </w:rPr>
        <w:t xml:space="preserve"> предполагает более существенное привлечение инвестиций в основной капитал и более высокие темпы прироста производительности </w:t>
      </w:r>
      <w:r w:rsidR="009B2E80" w:rsidRPr="009B2E80">
        <w:rPr>
          <w:color w:val="212529"/>
          <w:shd w:val="clear" w:color="auto" w:fill="FFFFFF"/>
        </w:rPr>
        <w:t>других факторов</w:t>
      </w:r>
      <w:r w:rsidRPr="009B2E80">
        <w:rPr>
          <w:color w:val="212529"/>
          <w:shd w:val="clear" w:color="auto" w:fill="FFFFFF"/>
        </w:rPr>
        <w:t>, влияющих на выпуск продукци</w:t>
      </w:r>
      <w:r w:rsidR="009B2E80" w:rsidRPr="009B2E80">
        <w:rPr>
          <w:color w:val="212529"/>
          <w:shd w:val="clear" w:color="auto" w:fill="FFFFFF"/>
        </w:rPr>
        <w:t>и, помимо</w:t>
      </w:r>
      <w:r w:rsidRPr="009B2E80">
        <w:rPr>
          <w:color w:val="212529"/>
          <w:shd w:val="clear" w:color="auto" w:fill="FFFFFF"/>
        </w:rPr>
        <w:t xml:space="preserve"> затрат труда и капитала. В отличие от базового сценария в </w:t>
      </w:r>
      <w:proofErr w:type="spellStart"/>
      <w:r w:rsidRPr="009B2E80">
        <w:rPr>
          <w:color w:val="212529"/>
          <w:shd w:val="clear" w:color="auto" w:fill="FFFFFF"/>
        </w:rPr>
        <w:t>дезинфляционном</w:t>
      </w:r>
      <w:proofErr w:type="spellEnd"/>
      <w:r w:rsidRPr="009B2E80">
        <w:rPr>
          <w:color w:val="212529"/>
          <w:shd w:val="clear" w:color="auto" w:fill="FFFFFF"/>
        </w:rPr>
        <w:t xml:space="preserve"> динамика ВВП складывается позитивнее за счет более высоких темпов роста конечного потребления и валового накопления.</w:t>
      </w:r>
    </w:p>
    <w:p w:rsidR="00AC6EA2" w:rsidRPr="009B2E80" w:rsidRDefault="00AC6EA2" w:rsidP="00886DC1">
      <w:pPr>
        <w:ind w:left="142" w:firstLine="567"/>
        <w:jc w:val="both"/>
        <w:rPr>
          <w:color w:val="111111"/>
        </w:rPr>
      </w:pPr>
      <w:r w:rsidRPr="009B2E80">
        <w:rPr>
          <w:color w:val="111111"/>
        </w:rPr>
        <w:t xml:space="preserve">Инфляционное давление в </w:t>
      </w:r>
      <w:proofErr w:type="spellStart"/>
      <w:r w:rsidRPr="009B2E80">
        <w:rPr>
          <w:color w:val="111111"/>
        </w:rPr>
        <w:t>дезинфляционном</w:t>
      </w:r>
      <w:proofErr w:type="spellEnd"/>
      <w:r w:rsidRPr="009B2E80">
        <w:rPr>
          <w:color w:val="111111"/>
        </w:rPr>
        <w:t xml:space="preserve"> сценарии снижается быстрее, чем в базовом. При таких условиях регулятор сможет раньше перейти к снижению ключевой ставки. В результате, согласно прогнозу </w:t>
      </w:r>
      <w:r w:rsidR="00886DC1">
        <w:rPr>
          <w:color w:val="212529"/>
          <w:shd w:val="clear" w:color="auto" w:fill="FFFFFF"/>
        </w:rPr>
        <w:t>Банка России</w:t>
      </w:r>
      <w:r w:rsidRPr="009B2E80">
        <w:rPr>
          <w:color w:val="111111"/>
        </w:rPr>
        <w:t>, средняя ключевая ставка в 2025 году будет находиться в диапазоне 12–14% годовых (–2 п. п. к базовому сценарию), в 2026 году — 9–10% (–1 п. п.). В 2027 году, как и в базовом сценарии, она вернется в долгосрочный нейтральный диапазон 7,5–8,5%.</w:t>
      </w:r>
    </w:p>
    <w:p w:rsidR="00AC6EA2" w:rsidRPr="009B2E80" w:rsidRDefault="00AC6EA2" w:rsidP="009B2E80">
      <w:pPr>
        <w:spacing w:before="120"/>
        <w:ind w:left="142" w:firstLine="567"/>
        <w:jc w:val="both"/>
        <w:rPr>
          <w:color w:val="111111"/>
        </w:rPr>
      </w:pPr>
      <w:r w:rsidRPr="009B2E80">
        <w:rPr>
          <w:b/>
          <w:color w:val="111111"/>
        </w:rPr>
        <w:t>В </w:t>
      </w:r>
      <w:proofErr w:type="spellStart"/>
      <w:r w:rsidRPr="009B2E80">
        <w:rPr>
          <w:b/>
          <w:color w:val="111111"/>
        </w:rPr>
        <w:t>проинфляционном</w:t>
      </w:r>
      <w:proofErr w:type="spellEnd"/>
      <w:r w:rsidRPr="009B2E80">
        <w:rPr>
          <w:color w:val="111111"/>
        </w:rPr>
        <w:t xml:space="preserve"> </w:t>
      </w:r>
      <w:r w:rsidRPr="00A13E9B">
        <w:rPr>
          <w:b/>
          <w:color w:val="111111"/>
        </w:rPr>
        <w:t>сценарии</w:t>
      </w:r>
      <w:r w:rsidRPr="009B2E80">
        <w:rPr>
          <w:color w:val="111111"/>
        </w:rPr>
        <w:t> рынок труда остается жестким. Предусматривается расширение предложения, которое, в свою очередь, приведет к повышенному инвестиционному спросу. Давление на инфляцию усилится за счет высокого внутреннего спроса и роста издержек предприятий на оплату труда. Этот сценарий также предполагает более высокие расходы бюджета на программы льготного кредитования.</w:t>
      </w:r>
    </w:p>
    <w:p w:rsidR="009B2E80" w:rsidRPr="009B2E80" w:rsidRDefault="00AC6EA2" w:rsidP="00886DC1">
      <w:pPr>
        <w:ind w:left="142" w:firstLine="567"/>
        <w:jc w:val="both"/>
        <w:rPr>
          <w:color w:val="111111"/>
        </w:rPr>
      </w:pPr>
      <w:r w:rsidRPr="009B2E80">
        <w:rPr>
          <w:color w:val="111111"/>
        </w:rPr>
        <w:t>При высоком инфляционном давлении Банк России начнет проводить еще более жесткую денежно-кредитную политику. Тогда в 2025 году средняя ключевая ставка будет находиться в диапазоне 16–18% (+2 п. п. к базовому сценарию), в 2026 году — 11,5–12,5% (+1,5 п. п.), в 2027 году — 8,5–9,5% (+1 п. п). Инфляция замедлится до целевого уровня 4–4,5% только в 2026 году и закрепится на 4% к 2027 году. При этом уровень ВВП на конце прогнозного периода будет совпадать с уровнем ВВП в базовом сценарии.</w:t>
      </w:r>
    </w:p>
    <w:p w:rsidR="00AC6EA2" w:rsidRPr="009B2E80" w:rsidRDefault="00AC6EA2" w:rsidP="009B2E80">
      <w:pPr>
        <w:spacing w:before="120"/>
        <w:ind w:left="142" w:firstLine="567"/>
        <w:jc w:val="both"/>
        <w:rPr>
          <w:color w:val="111111"/>
        </w:rPr>
      </w:pPr>
      <w:r w:rsidRPr="00A13E9B">
        <w:rPr>
          <w:b/>
          <w:color w:val="111111"/>
        </w:rPr>
        <w:t>В рисковом сценарии</w:t>
      </w:r>
      <w:r w:rsidRPr="009B2E80">
        <w:rPr>
          <w:color w:val="111111"/>
        </w:rPr>
        <w:t xml:space="preserve"> значительно ухудшаются внешние условия. </w:t>
      </w:r>
      <w:r w:rsidR="00886DC1">
        <w:rPr>
          <w:color w:val="212529"/>
          <w:shd w:val="clear" w:color="auto" w:fill="FFFFFF"/>
        </w:rPr>
        <w:t>Банк России</w:t>
      </w:r>
      <w:r w:rsidRPr="009B2E80">
        <w:rPr>
          <w:color w:val="111111"/>
        </w:rPr>
        <w:t xml:space="preserve"> допустил возникновение дисбаланса на финансовых рынках развитых стран, который приведет к мировому финансовому кризису </w:t>
      </w:r>
      <w:r w:rsidR="006331B9">
        <w:rPr>
          <w:color w:val="111111"/>
        </w:rPr>
        <w:t xml:space="preserve">уже </w:t>
      </w:r>
      <w:r w:rsidRPr="009B2E80">
        <w:rPr>
          <w:color w:val="111111"/>
        </w:rPr>
        <w:t>в 2025 году</w:t>
      </w:r>
      <w:r w:rsidR="006331B9">
        <w:rPr>
          <w:color w:val="111111"/>
        </w:rPr>
        <w:t>, сопоставимому с кризисом 2007-2008 годов</w:t>
      </w:r>
      <w:r w:rsidRPr="009B2E80">
        <w:rPr>
          <w:color w:val="111111"/>
        </w:rPr>
        <w:t>. Этот сценарий предполагает, что на фоне рецессии в крупнейших экономиках упадет мировой спрос.</w:t>
      </w:r>
    </w:p>
    <w:p w:rsidR="00AC6EA2" w:rsidRDefault="00AC6EA2" w:rsidP="00886DC1">
      <w:pPr>
        <w:ind w:left="142" w:firstLine="567"/>
        <w:jc w:val="both"/>
        <w:rPr>
          <w:color w:val="111111"/>
        </w:rPr>
      </w:pPr>
      <w:r w:rsidRPr="009B2E80">
        <w:rPr>
          <w:color w:val="111111"/>
        </w:rPr>
        <w:t>При этих условиях сокращение выпуска российской экономики будет продолжаться два года. В 2025 году ВВП снизится на 3–4%, а в 2026 году — на 1–2%. К росту в 2–3% экономика России перейдет только в 2027 году. Инфляция в 2025 году вырастет до 13–15%, ключевая ставка в среднем составит 20–22% годовых (+ 6 п. п. к базовому сценарию). К показателю в 4% инфляция приблизится только к концу 2027 года.</w:t>
      </w:r>
    </w:p>
    <w:p w:rsidR="00193062" w:rsidRPr="004A4338" w:rsidRDefault="004A4338" w:rsidP="004A4338">
      <w:pPr>
        <w:spacing w:before="120"/>
        <w:ind w:left="142" w:firstLine="567"/>
        <w:jc w:val="both"/>
        <w:rPr>
          <w:i/>
        </w:rPr>
      </w:pPr>
      <w:r w:rsidRPr="004A4338">
        <w:rPr>
          <w:i/>
        </w:rPr>
        <w:t>При объединении всех рассмотренных рисков, сценариев развития событий и возможностей, принимая во внимание вероятный вектор развития экономики (низкая вероятность появление шоков на финансовых рынках, возможный процесс реализации сценариев снижения инфляции в основных развитых экономиках мира, а также в России, стабилизация сырьевых рынков, неизменное внешнее санкционное давление), можно сделать вывод, что основным прогнозом на 202</w:t>
      </w:r>
      <w:r>
        <w:rPr>
          <w:i/>
        </w:rPr>
        <w:t>5</w:t>
      </w:r>
      <w:r w:rsidRPr="004A4338">
        <w:rPr>
          <w:i/>
        </w:rPr>
        <w:t xml:space="preserve"> г</w:t>
      </w:r>
      <w:r w:rsidR="00886DC1">
        <w:rPr>
          <w:i/>
        </w:rPr>
        <w:t>од</w:t>
      </w:r>
      <w:r w:rsidRPr="004A4338">
        <w:rPr>
          <w:i/>
        </w:rPr>
        <w:t xml:space="preserve"> явл</w:t>
      </w:r>
      <w:bookmarkStart w:id="1" w:name="_GoBack"/>
      <w:bookmarkEnd w:id="1"/>
      <w:r w:rsidRPr="004A4338">
        <w:rPr>
          <w:i/>
        </w:rPr>
        <w:t>яется прогноз плавного улучшения макроэкономической обстановки, продолжение адаптации к внешним шокам и незначительное улучшение конъюнктуры финансового рынка России – стабилизация инфляции, умеренное снижение ключевой ставки ближе к концу 202</w:t>
      </w:r>
      <w:r>
        <w:rPr>
          <w:i/>
        </w:rPr>
        <w:t>5</w:t>
      </w:r>
      <w:r w:rsidRPr="004A4338">
        <w:rPr>
          <w:i/>
        </w:rPr>
        <w:t xml:space="preserve"> г</w:t>
      </w:r>
      <w:r w:rsidR="00886DC1">
        <w:rPr>
          <w:i/>
        </w:rPr>
        <w:t>ода.</w:t>
      </w:r>
    </w:p>
    <w:sectPr w:rsidR="00193062" w:rsidRPr="004A4338" w:rsidSect="00D07AF8">
      <w:type w:val="continuous"/>
      <w:pgSz w:w="11910" w:h="16840"/>
      <w:pgMar w:top="720" w:right="853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AF8" w:rsidRDefault="00D07AF8" w:rsidP="00D07AF8">
      <w:r>
        <w:separator/>
      </w:r>
    </w:p>
  </w:endnote>
  <w:endnote w:type="continuationSeparator" w:id="0">
    <w:p w:rsidR="00D07AF8" w:rsidRDefault="00D07AF8" w:rsidP="00D0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AF8" w:rsidRDefault="00D07AF8" w:rsidP="00D07AF8">
      <w:r>
        <w:separator/>
      </w:r>
    </w:p>
  </w:footnote>
  <w:footnote w:type="continuationSeparator" w:id="0">
    <w:p w:rsidR="00D07AF8" w:rsidRDefault="00D07AF8" w:rsidP="00D0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0A05"/>
    <w:multiLevelType w:val="multilevel"/>
    <w:tmpl w:val="7292C1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FB"/>
    <w:rsid w:val="00014BFF"/>
    <w:rsid w:val="00037264"/>
    <w:rsid w:val="000519D6"/>
    <w:rsid w:val="00097120"/>
    <w:rsid w:val="00183AC2"/>
    <w:rsid w:val="00193062"/>
    <w:rsid w:val="001A7CC0"/>
    <w:rsid w:val="001E7FE7"/>
    <w:rsid w:val="002A3868"/>
    <w:rsid w:val="002A7B2E"/>
    <w:rsid w:val="002B63C4"/>
    <w:rsid w:val="0034388C"/>
    <w:rsid w:val="00361906"/>
    <w:rsid w:val="0036561F"/>
    <w:rsid w:val="003844D2"/>
    <w:rsid w:val="00385C6E"/>
    <w:rsid w:val="0040377F"/>
    <w:rsid w:val="004A4338"/>
    <w:rsid w:val="004E5F27"/>
    <w:rsid w:val="0051273D"/>
    <w:rsid w:val="00544580"/>
    <w:rsid w:val="005E43C2"/>
    <w:rsid w:val="006331B9"/>
    <w:rsid w:val="006355FB"/>
    <w:rsid w:val="00663226"/>
    <w:rsid w:val="00681168"/>
    <w:rsid w:val="00723484"/>
    <w:rsid w:val="00807D1C"/>
    <w:rsid w:val="00886968"/>
    <w:rsid w:val="00886DC1"/>
    <w:rsid w:val="00946E8D"/>
    <w:rsid w:val="009B2E80"/>
    <w:rsid w:val="009D4017"/>
    <w:rsid w:val="009D432D"/>
    <w:rsid w:val="00A13E9B"/>
    <w:rsid w:val="00A27CEB"/>
    <w:rsid w:val="00A57729"/>
    <w:rsid w:val="00AB0F48"/>
    <w:rsid w:val="00AC6EA2"/>
    <w:rsid w:val="00AE7093"/>
    <w:rsid w:val="00B73B88"/>
    <w:rsid w:val="00BA641B"/>
    <w:rsid w:val="00C40915"/>
    <w:rsid w:val="00D07AF8"/>
    <w:rsid w:val="00D26D12"/>
    <w:rsid w:val="00DC4A03"/>
    <w:rsid w:val="00E01247"/>
    <w:rsid w:val="00EA7745"/>
    <w:rsid w:val="00ED25E1"/>
    <w:rsid w:val="00F60EA8"/>
    <w:rsid w:val="00FC23E0"/>
    <w:rsid w:val="00F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2BE4"/>
  <w15:docId w15:val="{E47D690B-0B7C-48E6-8E29-0AE2AF54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E7FE7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note text"/>
    <w:basedOn w:val="a"/>
    <w:link w:val="a6"/>
    <w:uiPriority w:val="99"/>
    <w:semiHidden/>
    <w:unhideWhenUsed/>
    <w:rsid w:val="00D07AF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07AF8"/>
    <w:rPr>
      <w:rFonts w:ascii="Tahoma" w:eastAsia="Tahoma" w:hAnsi="Tahoma" w:cs="Tahoma"/>
      <w:sz w:val="20"/>
      <w:szCs w:val="20"/>
      <w:lang w:val="ru-RU"/>
    </w:rPr>
  </w:style>
  <w:style w:type="character" w:styleId="a7">
    <w:name w:val="footnote reference"/>
    <w:basedOn w:val="a0"/>
    <w:uiPriority w:val="99"/>
    <w:semiHidden/>
    <w:unhideWhenUsed/>
    <w:rsid w:val="00D07AF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7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8">
    <w:name w:val="Normal (Web)"/>
    <w:basedOn w:val="a"/>
    <w:uiPriority w:val="99"/>
    <w:semiHidden/>
    <w:unhideWhenUsed/>
    <w:rsid w:val="003844D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2B63C4"/>
    <w:rPr>
      <w:b/>
      <w:bCs/>
    </w:rPr>
  </w:style>
  <w:style w:type="paragraph" w:customStyle="1" w:styleId="doctext">
    <w:name w:val="doc__text"/>
    <w:basedOn w:val="a"/>
    <w:rsid w:val="00AC6E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90318-4736-4267-9D19-55FB245A5F8F}">
  <ds:schemaRefs>
    <ds:schemaRef ds:uri="http://schemas.openxmlformats.org/officeDocument/2006/bibliography"/>
  </ds:schemaRefs>
</ds:datastoreItem>
</file>