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FB" w:rsidRDefault="00FC23E0">
      <w:pPr>
        <w:spacing w:before="175"/>
        <w:ind w:left="3557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889000</wp:posOffset>
            </wp:positionH>
            <wp:positionV relativeFrom="paragraph">
              <wp:posOffset>-928</wp:posOffset>
            </wp:positionV>
            <wp:extent cx="1054735" cy="4679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467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АКЦИОНЕРНОЕ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ОБЩЕСТВО</w:t>
      </w:r>
    </w:p>
    <w:p w:rsidR="006355FB" w:rsidRDefault="00FC23E0">
      <w:pPr>
        <w:spacing w:before="1"/>
        <w:ind w:left="3557"/>
        <w:rPr>
          <w:b/>
          <w:sz w:val="20"/>
        </w:rPr>
      </w:pPr>
      <w:r>
        <w:rPr>
          <w:b/>
          <w:sz w:val="20"/>
        </w:rPr>
        <w:t>«НАЦИОНАЛЬНЫЙ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НЕГОСУДАРСТВЕННЫЙ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ПЕНСИОННЫЙ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ФОНД»</w:t>
      </w:r>
    </w:p>
    <w:p w:rsidR="006355FB" w:rsidRDefault="006355FB">
      <w:pPr>
        <w:pStyle w:val="a3"/>
        <w:rPr>
          <w:b/>
          <w:sz w:val="20"/>
        </w:rPr>
      </w:pPr>
    </w:p>
    <w:p w:rsidR="006355FB" w:rsidRDefault="006355FB">
      <w:pPr>
        <w:pStyle w:val="a3"/>
        <w:rPr>
          <w:b/>
          <w:sz w:val="20"/>
        </w:rPr>
      </w:pPr>
    </w:p>
    <w:p w:rsidR="006355FB" w:rsidRDefault="006355FB">
      <w:pPr>
        <w:pStyle w:val="a3"/>
        <w:spacing w:before="8"/>
        <w:rPr>
          <w:b/>
          <w:sz w:val="21"/>
        </w:rPr>
      </w:pPr>
    </w:p>
    <w:p w:rsidR="006355FB" w:rsidRDefault="00FC23E0">
      <w:pPr>
        <w:spacing w:before="101"/>
        <w:ind w:left="2997" w:right="799" w:hanging="1655"/>
        <w:rPr>
          <w:b/>
        </w:rPr>
      </w:pPr>
      <w:r>
        <w:rPr>
          <w:b/>
        </w:rPr>
        <w:t>Информация о процессе инвестирования средств пенсионных накоплений и</w:t>
      </w:r>
      <w:r>
        <w:rPr>
          <w:b/>
          <w:spacing w:val="-62"/>
        </w:rPr>
        <w:t xml:space="preserve"> </w:t>
      </w:r>
      <w:r>
        <w:rPr>
          <w:b/>
        </w:rPr>
        <w:t>размещения</w:t>
      </w:r>
      <w:r>
        <w:rPr>
          <w:b/>
          <w:spacing w:val="-4"/>
        </w:rPr>
        <w:t xml:space="preserve"> </w:t>
      </w:r>
      <w:r>
        <w:rPr>
          <w:b/>
        </w:rPr>
        <w:t>средств</w:t>
      </w:r>
      <w:r>
        <w:rPr>
          <w:b/>
          <w:spacing w:val="-2"/>
        </w:rPr>
        <w:t xml:space="preserve"> </w:t>
      </w:r>
      <w:r>
        <w:rPr>
          <w:b/>
        </w:rPr>
        <w:t>пенсионных</w:t>
      </w:r>
      <w:r>
        <w:rPr>
          <w:b/>
          <w:spacing w:val="-2"/>
        </w:rPr>
        <w:t xml:space="preserve"> </w:t>
      </w:r>
      <w:r>
        <w:rPr>
          <w:b/>
        </w:rPr>
        <w:t>резервов</w:t>
      </w:r>
    </w:p>
    <w:p w:rsidR="006355FB" w:rsidRDefault="006355FB">
      <w:pPr>
        <w:pStyle w:val="a3"/>
        <w:spacing w:before="4"/>
        <w:rPr>
          <w:b/>
          <w:sz w:val="25"/>
        </w:rPr>
      </w:pPr>
    </w:p>
    <w:p w:rsidR="006355FB" w:rsidRDefault="00FC23E0">
      <w:pPr>
        <w:pStyle w:val="a3"/>
        <w:spacing w:before="1" w:line="276" w:lineRule="auto"/>
        <w:ind w:left="678" w:right="706" w:firstLine="566"/>
        <w:jc w:val="both"/>
      </w:pPr>
      <w:r>
        <w:t>Инвестирование средств пенсионных накоплений и размещение средств 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при</w:t>
      </w:r>
      <w:r>
        <w:rPr>
          <w:spacing w:val="-66"/>
        </w:rPr>
        <w:t xml:space="preserve"> </w:t>
      </w:r>
      <w:r>
        <w:t>неукоснительном соблюдении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законодательства.</w:t>
      </w:r>
    </w:p>
    <w:p w:rsidR="006355FB" w:rsidRDefault="00FC23E0">
      <w:pPr>
        <w:pStyle w:val="a3"/>
        <w:spacing w:line="276" w:lineRule="auto"/>
        <w:ind w:left="678" w:right="707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максимизация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5"/>
        </w:rPr>
        <w:t xml:space="preserve"> </w:t>
      </w:r>
      <w:r>
        <w:t>портфелей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(принимаемых)</w:t>
      </w:r>
      <w:r>
        <w:rPr>
          <w:spacing w:val="-67"/>
        </w:rPr>
        <w:t xml:space="preserve"> </w:t>
      </w:r>
      <w:r>
        <w:t>рисков. Для достижения данной цели Фонд осуществляет управление активами, в которые</w:t>
      </w:r>
      <w:r>
        <w:rPr>
          <w:spacing w:val="1"/>
        </w:rPr>
        <w:t xml:space="preserve"> </w:t>
      </w:r>
      <w:r>
        <w:t>размещаются средства</w:t>
      </w:r>
      <w:r>
        <w:rPr>
          <w:spacing w:val="-4"/>
        </w:rPr>
        <w:t xml:space="preserve"> </w:t>
      </w:r>
      <w:r>
        <w:t>пенсионных накоплений 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пенсионных</w:t>
      </w:r>
      <w:r>
        <w:rPr>
          <w:spacing w:val="-1"/>
        </w:rPr>
        <w:t xml:space="preserve"> </w:t>
      </w:r>
      <w:r>
        <w:t>резервов.</w:t>
      </w:r>
    </w:p>
    <w:p w:rsidR="006355FB" w:rsidRDefault="00FC23E0">
      <w:pPr>
        <w:pStyle w:val="a3"/>
        <w:spacing w:line="276" w:lineRule="auto"/>
        <w:ind w:left="678" w:right="710" w:firstLine="566"/>
        <w:jc w:val="both"/>
      </w:pPr>
      <w:r>
        <w:t>Первоначальным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Советом</w:t>
      </w:r>
      <w:r>
        <w:rPr>
          <w:spacing w:val="-66"/>
        </w:rPr>
        <w:t xml:space="preserve"> </w:t>
      </w:r>
      <w:r>
        <w:t>директоров</w:t>
      </w:r>
      <w:r>
        <w:rPr>
          <w:spacing w:val="-1"/>
        </w:rPr>
        <w:t xml:space="preserve"> </w:t>
      </w:r>
      <w:r>
        <w:t>Инвестиционной</w:t>
      </w:r>
      <w:r>
        <w:rPr>
          <w:spacing w:val="-2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определяющего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355FB" w:rsidRDefault="00FC23E0">
      <w:pPr>
        <w:pStyle w:val="a3"/>
        <w:spacing w:line="273" w:lineRule="auto"/>
        <w:ind w:left="1386" w:right="704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пенсионных резервов</w:t>
      </w:r>
      <w:r>
        <w:rPr>
          <w:spacing w:val="-3"/>
        </w:rPr>
        <w:t xml:space="preserve"> </w:t>
      </w:r>
      <w:r>
        <w:t>Фонда;</w:t>
      </w:r>
    </w:p>
    <w:p w:rsidR="006355FB" w:rsidRDefault="00FC23E0">
      <w:pPr>
        <w:pStyle w:val="a3"/>
        <w:spacing w:before="4" w:line="273" w:lineRule="auto"/>
        <w:ind w:left="1386" w:right="709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пенсионных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proofErr w:type="gramStart"/>
      <w:r>
        <w:t>на</w:t>
      </w:r>
      <w:r w:rsidR="00385C6E">
        <w:t xml:space="preserve"> </w:t>
      </w:r>
      <w:r>
        <w:rPr>
          <w:spacing w:val="-67"/>
        </w:rPr>
        <w:t xml:space="preserve"> </w:t>
      </w:r>
      <w:r>
        <w:t>условия</w:t>
      </w:r>
      <w:proofErr w:type="gramEnd"/>
      <w:r>
        <w:rPr>
          <w:spacing w:val="-2"/>
        </w:rPr>
        <w:t xml:space="preserve"> </w:t>
      </w:r>
      <w:r>
        <w:t>сделок с</w:t>
      </w:r>
      <w:r>
        <w:rPr>
          <w:spacing w:val="-1"/>
        </w:rPr>
        <w:t xml:space="preserve"> </w:t>
      </w:r>
      <w:r>
        <w:t>ними;</w:t>
      </w:r>
    </w:p>
    <w:p w:rsidR="006355FB" w:rsidRDefault="00FC23E0">
      <w:pPr>
        <w:pStyle w:val="a3"/>
        <w:spacing w:before="4" w:line="276" w:lineRule="auto"/>
        <w:ind w:left="1386" w:right="705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целевую структуру активов Фонда, отражающую целевое (оптимальное) соотношение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доходности и</w:t>
      </w:r>
      <w:r>
        <w:rPr>
          <w:spacing w:val="-2"/>
        </w:rPr>
        <w:t xml:space="preserve"> </w:t>
      </w:r>
      <w:r>
        <w:t>рисков.</w:t>
      </w:r>
    </w:p>
    <w:p w:rsidR="006355FB" w:rsidRDefault="00FC23E0">
      <w:pPr>
        <w:pStyle w:val="a3"/>
        <w:spacing w:line="276" w:lineRule="auto"/>
        <w:ind w:left="678" w:right="703" w:firstLine="566"/>
        <w:jc w:val="right"/>
      </w:pPr>
      <w:r>
        <w:t>При</w:t>
      </w:r>
      <w:r>
        <w:rPr>
          <w:spacing w:val="19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инвестиционной</w:t>
      </w:r>
      <w:r>
        <w:rPr>
          <w:spacing w:val="19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Фонд</w:t>
      </w:r>
      <w:r>
        <w:rPr>
          <w:spacing w:val="18"/>
        </w:rPr>
        <w:t xml:space="preserve"> </w:t>
      </w:r>
      <w:r>
        <w:t>оценивает</w:t>
      </w:r>
      <w:r>
        <w:rPr>
          <w:spacing w:val="19"/>
        </w:rPr>
        <w:t xml:space="preserve"> </w:t>
      </w:r>
      <w:r>
        <w:t>текущую</w:t>
      </w:r>
      <w:r>
        <w:rPr>
          <w:spacing w:val="19"/>
        </w:rPr>
        <w:t xml:space="preserve"> </w:t>
      </w:r>
      <w:r>
        <w:t>экономическую</w:t>
      </w:r>
      <w:r>
        <w:rPr>
          <w:spacing w:val="-65"/>
        </w:rPr>
        <w:t xml:space="preserve"> </w:t>
      </w:r>
      <w:r>
        <w:t>конъюнктуру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вложения</w:t>
      </w:r>
      <w:r>
        <w:rPr>
          <w:spacing w:val="-66"/>
        </w:rPr>
        <w:t xml:space="preserve"> </w:t>
      </w:r>
      <w:r>
        <w:t>денежных средств в активы, ожидаемую доходность вложений с учетом ограничений рисков.</w:t>
      </w:r>
      <w:r>
        <w:rPr>
          <w:spacing w:val="-6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 активами</w:t>
      </w:r>
      <w:r>
        <w:rPr>
          <w:spacing w:val="1"/>
        </w:rPr>
        <w:t xml:space="preserve"> </w:t>
      </w:r>
      <w:r>
        <w:t>и ограничения</w:t>
      </w:r>
      <w:r>
        <w:rPr>
          <w:spacing w:val="1"/>
        </w:rPr>
        <w:t xml:space="preserve"> </w:t>
      </w:r>
      <w:r>
        <w:t>по объемам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(вложений</w:t>
      </w:r>
      <w:r>
        <w:rPr>
          <w:spacing w:val="6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активы)</w:t>
      </w:r>
      <w:r>
        <w:rPr>
          <w:spacing w:val="23"/>
        </w:rPr>
        <w:t xml:space="preserve"> </w:t>
      </w:r>
      <w:r>
        <w:t>соответствуют</w:t>
      </w:r>
      <w:r>
        <w:rPr>
          <w:spacing w:val="24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Банка</w:t>
      </w:r>
      <w:r>
        <w:rPr>
          <w:spacing w:val="23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01.03.2017</w:t>
      </w:r>
      <w:r>
        <w:rPr>
          <w:spacing w:val="2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580-П,</w:t>
      </w:r>
      <w:r>
        <w:rPr>
          <w:spacing w:val="-66"/>
        </w:rPr>
        <w:t xml:space="preserve"> </w:t>
      </w:r>
      <w:r>
        <w:t>Указания</w:t>
      </w:r>
      <w:r>
        <w:rPr>
          <w:spacing w:val="8"/>
        </w:rPr>
        <w:t xml:space="preserve"> </w:t>
      </w:r>
      <w:r>
        <w:t>Банка</w:t>
      </w:r>
      <w:r>
        <w:rPr>
          <w:spacing w:val="7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05.12.2019</w:t>
      </w:r>
      <w:r>
        <w:rPr>
          <w:spacing w:val="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5343-У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отражены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инвестиционных</w:t>
      </w:r>
      <w:r>
        <w:rPr>
          <w:spacing w:val="10"/>
        </w:rPr>
        <w:t xml:space="preserve"> </w:t>
      </w:r>
      <w:r>
        <w:t>декларациях.</w:t>
      </w:r>
      <w:r>
        <w:rPr>
          <w:spacing w:val="-66"/>
        </w:rPr>
        <w:t xml:space="preserve"> </w:t>
      </w:r>
      <w:r>
        <w:t>Фондом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устанавливаются</w:t>
      </w:r>
      <w:r>
        <w:rPr>
          <w:spacing w:val="63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ограничения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активы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сделки</w:t>
      </w:r>
      <w:r>
        <w:rPr>
          <w:spacing w:val="63"/>
        </w:rPr>
        <w:t xml:space="preserve"> </w:t>
      </w:r>
      <w:r>
        <w:t>с</w:t>
      </w:r>
      <w:r>
        <w:rPr>
          <w:spacing w:val="-66"/>
        </w:rPr>
        <w:t xml:space="preserve"> </w:t>
      </w:r>
      <w:r>
        <w:t>активами,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размещаться</w:t>
      </w:r>
      <w:r>
        <w:rPr>
          <w:spacing w:val="22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пенсионных</w:t>
      </w:r>
      <w:r>
        <w:rPr>
          <w:spacing w:val="21"/>
        </w:rPr>
        <w:t xml:space="preserve"> </w:t>
      </w:r>
      <w:r>
        <w:t>накоплений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средства</w:t>
      </w:r>
    </w:p>
    <w:p w:rsidR="006355FB" w:rsidRDefault="00FC23E0">
      <w:pPr>
        <w:pStyle w:val="a3"/>
        <w:ind w:left="678"/>
        <w:jc w:val="both"/>
      </w:pPr>
      <w:r>
        <w:t>пенсионных</w:t>
      </w:r>
      <w:r>
        <w:rPr>
          <w:spacing w:val="-4"/>
        </w:rPr>
        <w:t xml:space="preserve"> </w:t>
      </w:r>
      <w:r>
        <w:t>резервов:</w:t>
      </w:r>
    </w:p>
    <w:p w:rsidR="006355FB" w:rsidRDefault="00FC23E0">
      <w:pPr>
        <w:pStyle w:val="a3"/>
        <w:spacing w:before="39" w:line="276" w:lineRule="auto"/>
        <w:ind w:left="1386" w:right="703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акции эмитентов могут входить в состав инвестиционного портфеля управляющей</w:t>
      </w:r>
      <w:r>
        <w:rPr>
          <w:spacing w:val="1"/>
        </w:rPr>
        <w:t xml:space="preserve"> </w:t>
      </w:r>
      <w:r>
        <w:t xml:space="preserve">компании, если они входят в состав Индекса </w:t>
      </w:r>
      <w:proofErr w:type="spellStart"/>
      <w:r>
        <w:t>МосБиржи</w:t>
      </w:r>
      <w:proofErr w:type="spellEnd"/>
      <w:r>
        <w:t>. Для портфеля пенсионных</w:t>
      </w:r>
      <w:r>
        <w:rPr>
          <w:spacing w:val="1"/>
        </w:rPr>
        <w:t xml:space="preserve"> </w:t>
      </w:r>
      <w:r>
        <w:t>резервов допускается приобретение депозитарных расписок (далее по тексту – ДР) на</w:t>
      </w:r>
      <w:r>
        <w:rPr>
          <w:spacing w:val="-66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акции;</w:t>
      </w:r>
    </w:p>
    <w:p w:rsidR="006355FB" w:rsidRDefault="00FC23E0">
      <w:pPr>
        <w:pStyle w:val="a3"/>
        <w:spacing w:before="5" w:line="273" w:lineRule="auto"/>
        <w:ind w:left="1386" w:right="708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proofErr w:type="spellStart"/>
      <w:r>
        <w:t>репо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контрагентом по договору </w:t>
      </w:r>
      <w:proofErr w:type="spellStart"/>
      <w:r>
        <w:t>репо</w:t>
      </w:r>
      <w:proofErr w:type="spellEnd"/>
      <w:r>
        <w:t xml:space="preserve"> является центральный контрагент и ценные бумаги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2"/>
        </w:rPr>
        <w:t xml:space="preserve"> </w:t>
      </w:r>
      <w:r>
        <w:t>декларации Фонда;</w:t>
      </w:r>
    </w:p>
    <w:p w:rsidR="006355FB" w:rsidRDefault="00FC23E0">
      <w:pPr>
        <w:pStyle w:val="a3"/>
        <w:spacing w:before="4" w:line="276" w:lineRule="auto"/>
        <w:ind w:left="1386" w:right="704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совокупная стоимость средств кредитных организаций не должна превышать 30%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управляющей компании;</w:t>
      </w:r>
    </w:p>
    <w:p w:rsidR="006355FB" w:rsidRDefault="00FC23E0">
      <w:pPr>
        <w:pStyle w:val="a3"/>
        <w:spacing w:line="276" w:lineRule="auto"/>
        <w:ind w:left="1386" w:right="707" w:hanging="281"/>
        <w:jc w:val="both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управляющая компания может заключать сделки с ценными бумагами в РПС только</w:t>
      </w:r>
      <w:r>
        <w:rPr>
          <w:spacing w:val="1"/>
        </w:rPr>
        <w:t xml:space="preserve"> </w:t>
      </w:r>
      <w:r>
        <w:t>после получения согласия Фонда (не распространяется на сделки РПС связанные с</w:t>
      </w:r>
      <w:r>
        <w:rPr>
          <w:spacing w:val="1"/>
        </w:rPr>
        <w:t xml:space="preserve"> </w:t>
      </w:r>
      <w:r>
        <w:t>покупкой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размещении/доразмещении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погашении/выкупе</w:t>
      </w:r>
      <w:r>
        <w:rPr>
          <w:spacing w:val="1"/>
        </w:rPr>
        <w:t xml:space="preserve"> </w:t>
      </w:r>
      <w:r>
        <w:t>облигаций).</w:t>
      </w:r>
    </w:p>
    <w:p w:rsidR="006355FB" w:rsidRDefault="006355FB">
      <w:pPr>
        <w:spacing w:line="276" w:lineRule="auto"/>
        <w:jc w:val="both"/>
        <w:sectPr w:rsidR="006355FB">
          <w:type w:val="continuous"/>
          <w:pgSz w:w="11910" w:h="16840"/>
          <w:pgMar w:top="720" w:right="140" w:bottom="280" w:left="740" w:header="720" w:footer="720" w:gutter="0"/>
          <w:cols w:space="720"/>
        </w:sectPr>
      </w:pPr>
      <w:bookmarkStart w:id="0" w:name="_GoBack"/>
      <w:bookmarkEnd w:id="0"/>
    </w:p>
    <w:p w:rsidR="006355FB" w:rsidRDefault="00FC23E0">
      <w:pPr>
        <w:pStyle w:val="a3"/>
        <w:spacing w:before="72" w:line="276" w:lineRule="auto"/>
        <w:ind w:left="678" w:right="707" w:firstLine="427"/>
        <w:jc w:val="both"/>
      </w:pPr>
      <w:r>
        <w:lastRenderedPageBreak/>
        <w:t>Инвестиционная стратегия Фонда ежегодно актуализируется, требования и ограничения,</w:t>
      </w:r>
      <w:r>
        <w:rPr>
          <w:spacing w:val="-66"/>
        </w:rPr>
        <w:t xml:space="preserve"> </w:t>
      </w:r>
      <w:r>
        <w:t>накладываемые Инвестиционной стратегией, закрепляются в инвестиционных декларациях</w:t>
      </w:r>
      <w:r>
        <w:rPr>
          <w:spacing w:val="1"/>
        </w:rPr>
        <w:t xml:space="preserve"> </w:t>
      </w:r>
      <w:r>
        <w:t>управляющих</w:t>
      </w:r>
      <w:r>
        <w:rPr>
          <w:spacing w:val="-2"/>
        </w:rPr>
        <w:t xml:space="preserve"> </w:t>
      </w:r>
      <w:r>
        <w:t>компаний.</w:t>
      </w:r>
    </w:p>
    <w:p w:rsidR="006355FB" w:rsidRDefault="006355FB">
      <w:pPr>
        <w:pStyle w:val="a3"/>
        <w:spacing w:before="3"/>
        <w:rPr>
          <w:sz w:val="26"/>
        </w:rPr>
      </w:pPr>
    </w:p>
    <w:p w:rsidR="006355FB" w:rsidRDefault="00FC23E0">
      <w:pPr>
        <w:ind w:left="1017" w:right="486"/>
        <w:jc w:val="center"/>
        <w:rPr>
          <w:b/>
          <w:sz w:val="24"/>
        </w:rPr>
      </w:pPr>
      <w:r>
        <w:rPr>
          <w:b/>
          <w:sz w:val="24"/>
        </w:rPr>
        <w:t>Разрешенные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активов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</w:p>
    <w:p w:rsidR="006355FB" w:rsidRDefault="00FC23E0">
      <w:pPr>
        <w:spacing w:before="1"/>
        <w:ind w:left="1017" w:right="485"/>
        <w:jc w:val="center"/>
        <w:rPr>
          <w:b/>
          <w:sz w:val="24"/>
        </w:rPr>
      </w:pPr>
      <w:r>
        <w:rPr>
          <w:b/>
          <w:sz w:val="24"/>
        </w:rPr>
        <w:t>202</w:t>
      </w:r>
      <w:r w:rsidR="009D4017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стратегией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инвестирования</w:t>
      </w:r>
    </w:p>
    <w:p w:rsidR="006355FB" w:rsidRDefault="006355FB">
      <w:pPr>
        <w:pStyle w:val="a3"/>
        <w:spacing w:before="11"/>
        <w:rPr>
          <w:b/>
          <w:sz w:val="23"/>
        </w:rPr>
      </w:pPr>
    </w:p>
    <w:p w:rsidR="006355FB" w:rsidRDefault="00FC23E0">
      <w:pPr>
        <w:ind w:left="825" w:right="853"/>
        <w:jc w:val="center"/>
        <w:rPr>
          <w:b/>
        </w:rPr>
      </w:pPr>
      <w:r>
        <w:rPr>
          <w:b/>
        </w:rPr>
        <w:t>Основная инвестиционная стратегия пенсионных накоплений (ПН) - Базовая</w:t>
      </w:r>
      <w:r>
        <w:rPr>
          <w:b/>
          <w:spacing w:val="-62"/>
        </w:rPr>
        <w:t xml:space="preserve"> </w:t>
      </w:r>
      <w:r>
        <w:rPr>
          <w:b/>
        </w:rPr>
        <w:t>инвестиционная</w:t>
      </w:r>
      <w:r>
        <w:rPr>
          <w:b/>
          <w:spacing w:val="-4"/>
        </w:rPr>
        <w:t xml:space="preserve"> </w:t>
      </w:r>
      <w:r>
        <w:rPr>
          <w:b/>
        </w:rPr>
        <w:t>стратегия ПН,</w:t>
      </w:r>
    </w:p>
    <w:p w:rsidR="006355FB" w:rsidRDefault="00FC23E0">
      <w:pPr>
        <w:spacing w:before="81"/>
        <w:ind w:left="824" w:right="853"/>
        <w:jc w:val="center"/>
        <w:rPr>
          <w:b/>
        </w:rPr>
      </w:pPr>
      <w:r>
        <w:rPr>
          <w:b/>
        </w:rPr>
        <w:t>Основные инвестиционные стратегии пенсионных резервов (ПР) – Базовая</w:t>
      </w:r>
      <w:r>
        <w:rPr>
          <w:b/>
          <w:spacing w:val="-62"/>
        </w:rPr>
        <w:t xml:space="preserve"> </w:t>
      </w:r>
      <w:r>
        <w:rPr>
          <w:b/>
        </w:rPr>
        <w:t>инвестиционная стратегия ПР, Базовая 2 инвестиционная стратегия ПР, ДС</w:t>
      </w:r>
      <w:r>
        <w:rPr>
          <w:b/>
          <w:spacing w:val="-62"/>
        </w:rPr>
        <w:t xml:space="preserve"> </w:t>
      </w:r>
      <w:r>
        <w:rPr>
          <w:b/>
        </w:rPr>
        <w:t>Базовая</w:t>
      </w:r>
      <w:r>
        <w:rPr>
          <w:b/>
          <w:spacing w:val="-1"/>
        </w:rPr>
        <w:t xml:space="preserve"> </w:t>
      </w:r>
      <w:r>
        <w:rPr>
          <w:b/>
        </w:rPr>
        <w:t>инвестиционная</w:t>
      </w:r>
      <w:r>
        <w:rPr>
          <w:b/>
          <w:spacing w:val="-3"/>
        </w:rPr>
        <w:t xml:space="preserve"> </w:t>
      </w:r>
      <w:r>
        <w:rPr>
          <w:b/>
        </w:rPr>
        <w:t>стратегия ПР.</w:t>
      </w:r>
    </w:p>
    <w:p w:rsidR="006355FB" w:rsidRDefault="006355FB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694"/>
        <w:gridCol w:w="2535"/>
      </w:tblGrid>
      <w:tr w:rsidR="006355FB">
        <w:trPr>
          <w:trHeight w:val="3452"/>
        </w:trPr>
        <w:tc>
          <w:tcPr>
            <w:tcW w:w="4998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ind w:left="12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актива</w:t>
            </w:r>
          </w:p>
        </w:tc>
        <w:tc>
          <w:tcPr>
            <w:tcW w:w="2694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355FB" w:rsidRDefault="00FC23E0">
            <w:pPr>
              <w:pStyle w:val="TableParagraph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spacing w:before="1"/>
              <w:ind w:left="51" w:right="4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ПН</w:t>
            </w:r>
          </w:p>
          <w:p w:rsidR="006355FB" w:rsidRDefault="00FC23E0">
            <w:pPr>
              <w:pStyle w:val="TableParagraph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(максимальная доля в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  <w:tc>
          <w:tcPr>
            <w:tcW w:w="2535" w:type="dxa"/>
          </w:tcPr>
          <w:p w:rsidR="006355FB" w:rsidRDefault="00FC23E0">
            <w:pPr>
              <w:pStyle w:val="TableParagraph"/>
              <w:spacing w:before="2" w:line="265" w:lineRule="exact"/>
              <w:ind w:left="218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ind w:left="215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  <w:p w:rsidR="006355FB" w:rsidRDefault="00FC23E0">
            <w:pPr>
              <w:pStyle w:val="TableParagraph"/>
              <w:spacing w:before="1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spacing w:line="26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 ПР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(максимальная</w:t>
            </w:r>
          </w:p>
          <w:p w:rsidR="006355FB" w:rsidRDefault="00FC23E0">
            <w:pPr>
              <w:pStyle w:val="TableParagraph"/>
              <w:spacing w:line="24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</w:tr>
      <w:tr w:rsidR="006355FB">
        <w:trPr>
          <w:trHeight w:val="625"/>
        </w:trPr>
        <w:tc>
          <w:tcPr>
            <w:tcW w:w="4998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7"/>
              <w:ind w:left="105" w:right="262"/>
            </w:pPr>
            <w:r>
              <w:t>Государственные ценные бумаги Российской</w:t>
            </w:r>
            <w:r>
              <w:rPr>
                <w:spacing w:val="-66"/>
              </w:rPr>
              <w:t xml:space="preserve"> </w:t>
            </w:r>
            <w:r>
              <w:t>Федерации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79"/>
              <w:ind w:right="1014"/>
              <w:jc w:val="right"/>
            </w:pPr>
            <w:r>
              <w:t>100%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79"/>
              <w:ind w:left="217" w:right="177"/>
              <w:jc w:val="center"/>
            </w:pPr>
            <w:r>
              <w:t>100%</w:t>
            </w:r>
          </w:p>
        </w:tc>
      </w:tr>
      <w:tr w:rsidR="006355FB">
        <w:trPr>
          <w:trHeight w:val="623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6"/>
              <w:ind w:left="105" w:right="389"/>
            </w:pPr>
            <w:r>
              <w:t>Государственные ценные бумаги субъектов</w:t>
            </w:r>
            <w:r>
              <w:rPr>
                <w:spacing w:val="-66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right="1074"/>
              <w:jc w:val="right"/>
            </w:pPr>
            <w:r>
              <w:t>40%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left="217" w:right="177"/>
              <w:jc w:val="center"/>
            </w:pPr>
            <w:r>
              <w:t>40%</w:t>
            </w:r>
          </w:p>
        </w:tc>
      </w:tr>
      <w:tr w:rsidR="006355FB">
        <w:trPr>
          <w:trHeight w:val="943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ind w:left="105"/>
            </w:pPr>
            <w:r>
              <w:t>Муниципальные</w:t>
            </w:r>
            <w:r>
              <w:rPr>
                <w:spacing w:val="-7"/>
              </w:rPr>
              <w:t xml:space="preserve"> </w:t>
            </w:r>
            <w:r>
              <w:t>облигации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75" w:line="265" w:lineRule="exact"/>
              <w:ind w:left="50" w:right="9"/>
              <w:jc w:val="center"/>
            </w:pPr>
            <w:r>
              <w:t>10%</w:t>
            </w:r>
          </w:p>
          <w:p w:rsidR="006355FB" w:rsidRDefault="00FC23E0">
            <w:pPr>
              <w:pStyle w:val="TableParagraph"/>
              <w:ind w:left="301" w:right="257"/>
              <w:jc w:val="center"/>
            </w:pPr>
            <w:r>
              <w:t>(в рамках лимита на</w:t>
            </w:r>
            <w:r>
              <w:rPr>
                <w:spacing w:val="-66"/>
              </w:rPr>
              <w:t xml:space="preserve"> </w:t>
            </w:r>
            <w:r>
              <w:t>ц/б</w:t>
            </w:r>
            <w:r>
              <w:rPr>
                <w:spacing w:val="-1"/>
              </w:rPr>
              <w:t xml:space="preserve"> </w:t>
            </w:r>
            <w:r>
              <w:t>субъектов</w:t>
            </w:r>
            <w:r>
              <w:rPr>
                <w:spacing w:val="-1"/>
              </w:rPr>
              <w:t xml:space="preserve"> </w:t>
            </w:r>
            <w:r>
              <w:t>РФ)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75" w:line="265" w:lineRule="exact"/>
              <w:ind w:left="217" w:right="177"/>
              <w:jc w:val="center"/>
            </w:pPr>
            <w:r>
              <w:t>10%</w:t>
            </w:r>
          </w:p>
          <w:p w:rsidR="006355FB" w:rsidRDefault="00FC23E0">
            <w:pPr>
              <w:pStyle w:val="TableParagraph"/>
              <w:ind w:left="221" w:right="177"/>
              <w:jc w:val="center"/>
            </w:pPr>
            <w:r>
              <w:t>(в рамках лимита на</w:t>
            </w:r>
            <w:r>
              <w:rPr>
                <w:spacing w:val="-66"/>
              </w:rPr>
              <w:t xml:space="preserve"> </w:t>
            </w:r>
            <w:r>
              <w:t>ц/б</w:t>
            </w:r>
            <w:r>
              <w:rPr>
                <w:spacing w:val="-1"/>
              </w:rPr>
              <w:t xml:space="preserve"> </w:t>
            </w:r>
            <w:r>
              <w:t>субъектов</w:t>
            </w:r>
            <w:r>
              <w:rPr>
                <w:spacing w:val="-1"/>
              </w:rPr>
              <w:t xml:space="preserve"> </w:t>
            </w:r>
            <w:r>
              <w:t>РФ)</w:t>
            </w:r>
          </w:p>
        </w:tc>
      </w:tr>
      <w:tr w:rsidR="006355FB">
        <w:trPr>
          <w:trHeight w:val="398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105"/>
            </w:pPr>
            <w:r>
              <w:t>Облигации</w:t>
            </w:r>
            <w:r>
              <w:rPr>
                <w:spacing w:val="-3"/>
              </w:rPr>
              <w:t xml:space="preserve"> </w:t>
            </w:r>
            <w:r>
              <w:t>российских</w:t>
            </w:r>
            <w:r>
              <w:rPr>
                <w:spacing w:val="-4"/>
              </w:rPr>
              <w:t xml:space="preserve"> </w:t>
            </w:r>
            <w:r>
              <w:t>эмитентов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right="1014"/>
              <w:jc w:val="right"/>
            </w:pPr>
            <w:r>
              <w:t>100%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217" w:right="177"/>
              <w:jc w:val="center"/>
            </w:pPr>
            <w:r>
              <w:t>100%</w:t>
            </w:r>
          </w:p>
        </w:tc>
      </w:tr>
      <w:tr w:rsidR="006355FB">
        <w:trPr>
          <w:trHeight w:val="79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ind w:left="105" w:right="129"/>
            </w:pPr>
            <w:r>
              <w:t>Акции эмитентов, входящие в расчет Индекса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МосБиржи</w:t>
            </w:r>
            <w:proofErr w:type="spellEnd"/>
            <w:r>
              <w:rPr>
                <w:spacing w:val="-3"/>
              </w:rPr>
              <w:t xml:space="preserve"> </w:t>
            </w:r>
            <w:r>
              <w:t>(а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ДР</w:t>
            </w:r>
            <w:r>
              <w:rPr>
                <w:spacing w:val="-4"/>
              </w:rPr>
              <w:t xml:space="preserve"> </w:t>
            </w:r>
            <w:r>
              <w:t>на данные акции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6355FB" w:rsidRDefault="00FC23E0">
            <w:pPr>
              <w:pStyle w:val="TableParagraph"/>
              <w:spacing w:line="245" w:lineRule="exact"/>
              <w:ind w:left="105"/>
            </w:pPr>
            <w:r>
              <w:t>портфеля</w:t>
            </w:r>
            <w:r>
              <w:rPr>
                <w:spacing w:val="-1"/>
              </w:rPr>
              <w:t xml:space="preserve"> </w:t>
            </w:r>
            <w:r>
              <w:t>ПР)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55FB" w:rsidRDefault="00FC23E0">
            <w:pPr>
              <w:pStyle w:val="TableParagraph"/>
              <w:ind w:right="1074"/>
              <w:jc w:val="right"/>
            </w:pPr>
            <w:r>
              <w:t>10%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55FB" w:rsidRDefault="00FC23E0">
            <w:pPr>
              <w:pStyle w:val="TableParagraph"/>
              <w:ind w:left="217" w:right="177"/>
              <w:jc w:val="center"/>
            </w:pPr>
            <w:r>
              <w:t>10%</w:t>
            </w:r>
          </w:p>
        </w:tc>
      </w:tr>
      <w:tr w:rsidR="006355FB">
        <w:trPr>
          <w:trHeight w:val="132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ind w:left="105" w:right="129"/>
            </w:pPr>
            <w:r>
              <w:t>Акции эмитентов, входящие в расчет Индекса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МосБиржи</w:t>
            </w:r>
            <w:proofErr w:type="spellEnd"/>
            <w:r>
              <w:t xml:space="preserve"> (а также ДР на данные акции для</w:t>
            </w:r>
            <w:r>
              <w:rPr>
                <w:spacing w:val="1"/>
              </w:rPr>
              <w:t xml:space="preserve"> </w:t>
            </w:r>
            <w:r>
              <w:t>портфеля</w:t>
            </w:r>
            <w:r>
              <w:rPr>
                <w:spacing w:val="-1"/>
              </w:rPr>
              <w:t xml:space="preserve"> </w:t>
            </w:r>
            <w:r>
              <w:t>ПР) –</w:t>
            </w:r>
            <w:r>
              <w:rPr>
                <w:spacing w:val="-3"/>
              </w:rPr>
              <w:t xml:space="preserve"> </w:t>
            </w:r>
            <w:r>
              <w:t>отдельный</w:t>
            </w:r>
            <w:r>
              <w:rPr>
                <w:spacing w:val="-3"/>
              </w:rPr>
              <w:t xml:space="preserve"> </w:t>
            </w:r>
            <w:r>
              <w:t>лимит 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</w:p>
          <w:p w:rsidR="006355FB" w:rsidRDefault="00FC23E0">
            <w:pPr>
              <w:pStyle w:val="TableParagraph"/>
              <w:spacing w:line="264" w:lineRule="exact"/>
              <w:ind w:left="105" w:right="324"/>
            </w:pPr>
            <w:r>
              <w:t>договора доверительного управления с ТКБ</w:t>
            </w:r>
            <w:r>
              <w:rPr>
                <w:spacing w:val="-66"/>
              </w:rPr>
              <w:t xml:space="preserve"> </w:t>
            </w:r>
            <w:r>
              <w:t>Инвестмент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Партнерс</w:t>
            </w:r>
            <w:proofErr w:type="spellEnd"/>
            <w:r>
              <w:rPr>
                <w:spacing w:val="-1"/>
              </w:rPr>
              <w:t xml:space="preserve"> </w:t>
            </w:r>
            <w:r>
              <w:t>(АО)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FC23E0">
            <w:pPr>
              <w:pStyle w:val="TableParagraph"/>
              <w:spacing w:before="217"/>
              <w:ind w:right="1074"/>
              <w:jc w:val="right"/>
            </w:pPr>
            <w:r>
              <w:t>15%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FC23E0">
            <w:pPr>
              <w:pStyle w:val="TableParagraph"/>
              <w:spacing w:before="217"/>
              <w:ind w:left="217" w:right="177"/>
              <w:jc w:val="center"/>
            </w:pPr>
            <w:r>
              <w:t>15%</w:t>
            </w:r>
          </w:p>
        </w:tc>
      </w:tr>
      <w:tr w:rsidR="006355FB">
        <w:trPr>
          <w:trHeight w:val="87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1"/>
              <w:ind w:left="105" w:right="425"/>
            </w:pPr>
            <w:r>
              <w:t>Паи индексных инвестиционных фондов,</w:t>
            </w:r>
            <w:r>
              <w:rPr>
                <w:spacing w:val="1"/>
              </w:rPr>
              <w:t xml:space="preserve"> </w:t>
            </w:r>
            <w:r>
              <w:t>Паи (акции, доли) паевых инвестиционных</w:t>
            </w:r>
            <w:r>
              <w:rPr>
                <w:spacing w:val="-66"/>
              </w:rPr>
              <w:t xml:space="preserve"> </w:t>
            </w:r>
            <w:r>
              <w:t>фондов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355FB" w:rsidRDefault="00FC23E0">
            <w:pPr>
              <w:pStyle w:val="TableParagraph"/>
              <w:ind w:left="50" w:right="9"/>
              <w:jc w:val="center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6355F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355FB" w:rsidRDefault="00FC23E0">
            <w:pPr>
              <w:pStyle w:val="TableParagraph"/>
              <w:ind w:left="217" w:right="177"/>
              <w:jc w:val="center"/>
            </w:pPr>
            <w:r>
              <w:t>0%</w:t>
            </w:r>
          </w:p>
        </w:tc>
      </w:tr>
      <w:tr w:rsidR="006355FB">
        <w:trPr>
          <w:trHeight w:val="681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75"/>
              <w:ind w:left="105" w:right="247"/>
            </w:pPr>
            <w:r>
              <w:t>Ценные бумаги международных финансовых</w:t>
            </w:r>
            <w:r>
              <w:rPr>
                <w:spacing w:val="-66"/>
              </w:rPr>
              <w:t xml:space="preserve"> </w:t>
            </w:r>
            <w:r>
              <w:t>организаций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07"/>
              <w:ind w:left="50" w:right="9"/>
              <w:jc w:val="center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07"/>
              <w:ind w:left="217" w:right="177"/>
              <w:jc w:val="center"/>
            </w:pPr>
            <w:r>
              <w:t>0%</w:t>
            </w:r>
          </w:p>
        </w:tc>
      </w:tr>
      <w:tr w:rsidR="006355FB">
        <w:trPr>
          <w:trHeight w:val="395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5"/>
              <w:ind w:left="105"/>
            </w:pPr>
            <w:r>
              <w:t>Ипотечные</w:t>
            </w:r>
            <w:r>
              <w:rPr>
                <w:spacing w:val="-5"/>
              </w:rPr>
              <w:t xml:space="preserve"> </w:t>
            </w:r>
            <w:r>
              <w:t>ценные</w:t>
            </w:r>
            <w:r>
              <w:rPr>
                <w:spacing w:val="-3"/>
              </w:rPr>
              <w:t xml:space="preserve"> </w:t>
            </w:r>
            <w:r>
              <w:t>бумаги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5"/>
              <w:ind w:left="50" w:right="9"/>
              <w:jc w:val="center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65"/>
              <w:ind w:left="217" w:right="177"/>
              <w:jc w:val="center"/>
            </w:pPr>
            <w:r>
              <w:t>0%</w:t>
            </w:r>
          </w:p>
        </w:tc>
      </w:tr>
      <w:tr w:rsidR="006355FB">
        <w:trPr>
          <w:trHeight w:val="623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6"/>
              <w:ind w:left="105" w:right="573"/>
            </w:pPr>
            <w:r>
              <w:t>Средства в рублях на счетах в кредитных</w:t>
            </w:r>
            <w:r>
              <w:rPr>
                <w:spacing w:val="-66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right="1074"/>
              <w:jc w:val="right"/>
            </w:pPr>
            <w:r>
              <w:t>30%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left="217" w:right="177"/>
              <w:jc w:val="center"/>
            </w:pPr>
            <w:r>
              <w:t>30%</w:t>
            </w:r>
          </w:p>
        </w:tc>
      </w:tr>
      <w:tr w:rsidR="006355FB">
        <w:trPr>
          <w:trHeight w:val="397"/>
        </w:trPr>
        <w:tc>
          <w:tcPr>
            <w:tcW w:w="4998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105"/>
            </w:pPr>
            <w:r>
              <w:t>Депозиты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рублях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right="1074"/>
              <w:jc w:val="right"/>
            </w:pPr>
            <w:r>
              <w:t>30%</w:t>
            </w: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before="67"/>
              <w:ind w:left="218" w:right="177"/>
              <w:jc w:val="center"/>
            </w:pPr>
            <w:r>
              <w:t>30%</w:t>
            </w:r>
          </w:p>
        </w:tc>
      </w:tr>
    </w:tbl>
    <w:p w:rsidR="006355FB" w:rsidRDefault="006355FB">
      <w:pPr>
        <w:jc w:val="center"/>
        <w:sectPr w:rsidR="006355FB">
          <w:pgSz w:w="11910" w:h="16840"/>
          <w:pgMar w:top="6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2694"/>
        <w:gridCol w:w="2535"/>
      </w:tblGrid>
      <w:tr w:rsidR="006355FB">
        <w:trPr>
          <w:trHeight w:val="3452"/>
        </w:trPr>
        <w:tc>
          <w:tcPr>
            <w:tcW w:w="4998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ind w:left="12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актива</w:t>
            </w:r>
          </w:p>
        </w:tc>
        <w:tc>
          <w:tcPr>
            <w:tcW w:w="2694" w:type="dxa"/>
          </w:tcPr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26"/>
              </w:rPr>
            </w:pPr>
          </w:p>
          <w:p w:rsidR="006355FB" w:rsidRDefault="006355FB">
            <w:pPr>
              <w:pStyle w:val="TableParagraph"/>
              <w:rPr>
                <w:b/>
                <w:sz w:val="36"/>
              </w:rPr>
            </w:pPr>
          </w:p>
          <w:p w:rsidR="006355FB" w:rsidRDefault="00FC23E0">
            <w:pPr>
              <w:pStyle w:val="TableParagraph"/>
              <w:spacing w:before="1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spacing w:before="1"/>
              <w:ind w:left="51" w:right="4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ПН</w:t>
            </w:r>
          </w:p>
          <w:p w:rsidR="006355FB" w:rsidRDefault="00FC23E0">
            <w:pPr>
              <w:pStyle w:val="TableParagraph"/>
              <w:ind w:left="51" w:right="9"/>
              <w:jc w:val="center"/>
              <w:rPr>
                <w:b/>
              </w:rPr>
            </w:pPr>
            <w:r>
              <w:rPr>
                <w:b/>
              </w:rPr>
              <w:t>(максимальная доля в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  <w:tc>
          <w:tcPr>
            <w:tcW w:w="2535" w:type="dxa"/>
          </w:tcPr>
          <w:p w:rsidR="006355FB" w:rsidRDefault="00FC23E0">
            <w:pPr>
              <w:pStyle w:val="TableParagraph"/>
              <w:spacing w:line="265" w:lineRule="exact"/>
              <w:ind w:left="218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spacing w:before="1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ind w:left="215" w:right="177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  <w:p w:rsidR="006355FB" w:rsidRDefault="00FC23E0">
            <w:pPr>
              <w:pStyle w:val="TableParagraph"/>
              <w:spacing w:before="1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</w:t>
            </w:r>
          </w:p>
          <w:p w:rsidR="006355FB" w:rsidRDefault="006355FB">
            <w:pPr>
              <w:pStyle w:val="TableParagraph"/>
              <w:rPr>
                <w:b/>
              </w:rPr>
            </w:pPr>
          </w:p>
          <w:p w:rsidR="006355FB" w:rsidRDefault="00FC23E0">
            <w:pPr>
              <w:pStyle w:val="TableParagraph"/>
              <w:spacing w:line="26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Базовая</w:t>
            </w:r>
          </w:p>
          <w:p w:rsidR="006355FB" w:rsidRDefault="00FC23E0">
            <w:pPr>
              <w:pStyle w:val="TableParagraph"/>
              <w:ind w:left="221" w:right="175"/>
              <w:jc w:val="center"/>
              <w:rPr>
                <w:b/>
              </w:rPr>
            </w:pPr>
            <w:r>
              <w:rPr>
                <w:b/>
              </w:rPr>
              <w:t>инвестиционная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стратегия ПР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(максимальная</w:t>
            </w:r>
          </w:p>
          <w:p w:rsidR="006355FB" w:rsidRDefault="00FC23E0">
            <w:pPr>
              <w:pStyle w:val="TableParagraph"/>
              <w:spacing w:line="245" w:lineRule="exact"/>
              <w:ind w:left="219" w:right="177"/>
              <w:jc w:val="center"/>
              <w:rPr>
                <w:b/>
              </w:rPr>
            </w:pPr>
            <w:r>
              <w:rPr>
                <w:b/>
              </w:rPr>
              <w:t>доля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портфеле)</w:t>
            </w:r>
          </w:p>
        </w:tc>
      </w:tr>
      <w:tr w:rsidR="006355FB">
        <w:trPr>
          <w:trHeight w:val="589"/>
        </w:trPr>
        <w:tc>
          <w:tcPr>
            <w:tcW w:w="4998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1"/>
              <w:ind w:left="105" w:right="315"/>
            </w:pPr>
            <w:r>
              <w:t>Средства в иностранной валюте на счетах в</w:t>
            </w:r>
            <w:r>
              <w:rPr>
                <w:spacing w:val="-66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right="1133"/>
              <w:jc w:val="right"/>
            </w:pPr>
            <w:r>
              <w:t>0%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218" w:right="177"/>
              <w:jc w:val="center"/>
            </w:pPr>
            <w:r>
              <w:t>0%</w:t>
            </w:r>
          </w:p>
        </w:tc>
      </w:tr>
      <w:tr w:rsidR="006355FB">
        <w:trPr>
          <w:trHeight w:val="626"/>
        </w:trPr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48"/>
              <w:ind w:left="105" w:right="143"/>
            </w:pPr>
            <w:r>
              <w:t>Депозиты в иностранной валюте в кредитных</w:t>
            </w:r>
            <w:r>
              <w:rPr>
                <w:spacing w:val="-67"/>
              </w:rPr>
              <w:t xml:space="preserve"> </w:t>
            </w:r>
            <w:r>
              <w:t>организациях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right="1104"/>
              <w:jc w:val="right"/>
            </w:pPr>
            <w:r>
              <w:t>0%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80"/>
              <w:ind w:left="221" w:right="122"/>
              <w:jc w:val="center"/>
            </w:pPr>
            <w:r>
              <w:t>0%</w:t>
            </w:r>
          </w:p>
        </w:tc>
      </w:tr>
    </w:tbl>
    <w:p w:rsidR="006355FB" w:rsidRDefault="006355FB">
      <w:pPr>
        <w:pStyle w:val="a3"/>
        <w:spacing w:before="8"/>
        <w:rPr>
          <w:b/>
          <w:sz w:val="17"/>
        </w:rPr>
      </w:pPr>
    </w:p>
    <w:p w:rsidR="006355FB" w:rsidRDefault="00FC23E0">
      <w:pPr>
        <w:spacing w:before="101"/>
        <w:ind w:left="1106"/>
        <w:rPr>
          <w:b/>
        </w:rPr>
      </w:pPr>
      <w:r>
        <w:rPr>
          <w:b/>
        </w:rPr>
        <w:t>Дополнительные</w:t>
      </w:r>
      <w:r>
        <w:rPr>
          <w:b/>
          <w:spacing w:val="-6"/>
        </w:rPr>
        <w:t xml:space="preserve"> </w:t>
      </w:r>
      <w:r>
        <w:rPr>
          <w:b/>
        </w:rPr>
        <w:t>инвестиционные</w:t>
      </w:r>
      <w:r>
        <w:rPr>
          <w:b/>
          <w:spacing w:val="-5"/>
        </w:rPr>
        <w:t xml:space="preserve"> </w:t>
      </w:r>
      <w:r>
        <w:rPr>
          <w:b/>
        </w:rPr>
        <w:t>стратегии</w:t>
      </w:r>
      <w:r>
        <w:rPr>
          <w:b/>
          <w:spacing w:val="-6"/>
        </w:rPr>
        <w:t xml:space="preserve"> </w:t>
      </w:r>
      <w:r>
        <w:rPr>
          <w:b/>
        </w:rPr>
        <w:t>пенсионных</w:t>
      </w:r>
      <w:r>
        <w:rPr>
          <w:b/>
          <w:spacing w:val="-4"/>
        </w:rPr>
        <w:t xml:space="preserve"> </w:t>
      </w:r>
      <w:r>
        <w:rPr>
          <w:b/>
        </w:rPr>
        <w:t>резервов:</w:t>
      </w:r>
    </w:p>
    <w:p w:rsidR="006355FB" w:rsidRDefault="006355FB">
      <w:pPr>
        <w:pStyle w:val="a3"/>
        <w:spacing w:before="5"/>
        <w:rPr>
          <w:b/>
          <w:sz w:val="38"/>
        </w:rPr>
      </w:pPr>
    </w:p>
    <w:p w:rsidR="006355FB" w:rsidRDefault="00FC23E0">
      <w:pPr>
        <w:ind w:left="1017" w:right="624"/>
        <w:jc w:val="center"/>
        <w:rPr>
          <w:b/>
        </w:rPr>
      </w:pPr>
      <w:r>
        <w:rPr>
          <w:b/>
        </w:rPr>
        <w:t>МГД5</w:t>
      </w:r>
      <w:r>
        <w:rPr>
          <w:b/>
          <w:spacing w:val="-2"/>
        </w:rPr>
        <w:t xml:space="preserve"> </w:t>
      </w:r>
      <w:r>
        <w:rPr>
          <w:b/>
        </w:rPr>
        <w:t>инвестиционная</w:t>
      </w:r>
      <w:r>
        <w:rPr>
          <w:b/>
          <w:spacing w:val="-2"/>
        </w:rPr>
        <w:t xml:space="preserve"> </w:t>
      </w:r>
      <w:r>
        <w:rPr>
          <w:b/>
        </w:rPr>
        <w:t>стратегия</w:t>
      </w:r>
      <w:r>
        <w:rPr>
          <w:b/>
          <w:spacing w:val="-2"/>
        </w:rPr>
        <w:t xml:space="preserve"> </w:t>
      </w:r>
      <w:r>
        <w:rPr>
          <w:b/>
        </w:rPr>
        <w:t>ПР</w:t>
      </w:r>
    </w:p>
    <w:p w:rsidR="006355FB" w:rsidRDefault="006355FB">
      <w:pPr>
        <w:pStyle w:val="a3"/>
        <w:spacing w:before="12"/>
        <w:rPr>
          <w:b/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3076"/>
      </w:tblGrid>
      <w:tr w:rsidR="006355FB">
        <w:trPr>
          <w:trHeight w:val="1448"/>
        </w:trPr>
        <w:tc>
          <w:tcPr>
            <w:tcW w:w="7677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423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076" w:type="dxa"/>
          </w:tcPr>
          <w:p w:rsidR="006355FB" w:rsidRDefault="00FC23E0">
            <w:pPr>
              <w:pStyle w:val="TableParagraph"/>
              <w:spacing w:line="289" w:lineRule="exact"/>
              <w:ind w:left="12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МГД5</w:t>
            </w:r>
          </w:p>
          <w:p w:rsidR="006355FB" w:rsidRDefault="00FC23E0">
            <w:pPr>
              <w:pStyle w:val="TableParagraph"/>
              <w:ind w:left="12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90" w:lineRule="exact"/>
              <w:ind w:left="12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91"/>
        </w:trPr>
        <w:tc>
          <w:tcPr>
            <w:tcW w:w="7677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77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8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23" w:right="84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355FB">
        <w:trPr>
          <w:trHeight w:val="724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18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9" w:lineRule="exact"/>
              <w:ind w:left="120" w:right="85"/>
              <w:jc w:val="center"/>
              <w:rPr>
                <w:sz w:val="18"/>
              </w:rPr>
            </w:pP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лимита</w:t>
            </w:r>
          </w:p>
          <w:p w:rsidR="006355FB" w:rsidRDefault="00FC23E0">
            <w:pPr>
              <w:pStyle w:val="TableParagraph"/>
              <w:spacing w:line="216" w:lineRule="exact"/>
              <w:ind w:left="122" w:right="85"/>
              <w:jc w:val="center"/>
              <w:rPr>
                <w:sz w:val="18"/>
              </w:rPr>
            </w:pPr>
            <w:r>
              <w:rPr>
                <w:sz w:val="18"/>
              </w:rPr>
              <w:t>40%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РФ)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35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Биржевых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управляющих компаний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4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4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5" w:lineRule="exact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289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23" w:right="8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6"/>
        </w:trPr>
        <w:tc>
          <w:tcPr>
            <w:tcW w:w="7677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0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23" w:right="8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355FB" w:rsidRDefault="006355FB">
      <w:pPr>
        <w:spacing w:line="267" w:lineRule="exact"/>
        <w:jc w:val="center"/>
        <w:rPr>
          <w:sz w:val="24"/>
        </w:rPr>
        <w:sectPr w:rsidR="006355FB">
          <w:pgSz w:w="11910" w:h="16840"/>
          <w:pgMar w:top="400" w:right="140" w:bottom="280" w:left="740" w:header="720" w:footer="720" w:gutter="0"/>
          <w:cols w:space="720"/>
        </w:sectPr>
      </w:pPr>
    </w:p>
    <w:p w:rsidR="006355FB" w:rsidRDefault="00FC23E0">
      <w:pPr>
        <w:spacing w:before="84"/>
        <w:ind w:left="1017" w:right="624"/>
        <w:jc w:val="center"/>
        <w:rPr>
          <w:b/>
        </w:rPr>
      </w:pPr>
      <w:r>
        <w:rPr>
          <w:b/>
        </w:rPr>
        <w:lastRenderedPageBreak/>
        <w:t>ДС</w:t>
      </w:r>
      <w:r>
        <w:rPr>
          <w:b/>
          <w:spacing w:val="-3"/>
        </w:rPr>
        <w:t xml:space="preserve"> </w:t>
      </w:r>
      <w:r>
        <w:rPr>
          <w:b/>
        </w:rPr>
        <w:t>МГД5</w:t>
      </w:r>
      <w:r>
        <w:rPr>
          <w:b/>
          <w:spacing w:val="-3"/>
        </w:rPr>
        <w:t xml:space="preserve"> </w:t>
      </w:r>
      <w:r>
        <w:rPr>
          <w:b/>
        </w:rPr>
        <w:t>инвестиционная</w:t>
      </w:r>
      <w:r>
        <w:rPr>
          <w:b/>
          <w:spacing w:val="-4"/>
        </w:rPr>
        <w:t xml:space="preserve"> </w:t>
      </w:r>
      <w:r>
        <w:rPr>
          <w:b/>
        </w:rPr>
        <w:t>стратегия</w:t>
      </w:r>
      <w:r>
        <w:rPr>
          <w:b/>
          <w:spacing w:val="-1"/>
        </w:rPr>
        <w:t xml:space="preserve"> </w:t>
      </w:r>
      <w:r>
        <w:rPr>
          <w:b/>
        </w:rPr>
        <w:t>ПР</w:t>
      </w:r>
    </w:p>
    <w:p w:rsidR="006355FB" w:rsidRDefault="006355FB">
      <w:pPr>
        <w:pStyle w:val="a3"/>
        <w:spacing w:before="11"/>
        <w:rPr>
          <w:b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793"/>
      </w:tblGrid>
      <w:tr w:rsidR="006355FB">
        <w:trPr>
          <w:trHeight w:val="1448"/>
        </w:trPr>
        <w:tc>
          <w:tcPr>
            <w:tcW w:w="7677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423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2793" w:type="dxa"/>
          </w:tcPr>
          <w:p w:rsidR="006355FB" w:rsidRDefault="00FC23E0">
            <w:pPr>
              <w:pStyle w:val="TableParagraph"/>
              <w:spacing w:line="289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ДС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МГД5</w:t>
            </w:r>
          </w:p>
          <w:p w:rsidR="006355FB" w:rsidRDefault="00FC23E0">
            <w:pPr>
              <w:pStyle w:val="TableParagraph"/>
              <w:ind w:left="428" w:right="29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 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(максимальная</w:t>
            </w:r>
          </w:p>
          <w:p w:rsidR="006355FB" w:rsidRDefault="00FC23E0">
            <w:pPr>
              <w:pStyle w:val="TableParagraph"/>
              <w:spacing w:before="1" w:line="270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91"/>
        </w:trPr>
        <w:tc>
          <w:tcPr>
            <w:tcW w:w="7677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93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"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78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059" w:right="102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355FB">
        <w:trPr>
          <w:trHeight w:val="722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16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7" w:lineRule="exact"/>
              <w:ind w:left="416" w:hanging="41"/>
              <w:rPr>
                <w:sz w:val="18"/>
              </w:rPr>
            </w:pP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6355FB" w:rsidRDefault="00FC23E0">
            <w:pPr>
              <w:pStyle w:val="TableParagraph"/>
              <w:spacing w:line="216" w:lineRule="exact"/>
              <w:ind w:left="481" w:right="359" w:hanging="65"/>
              <w:rPr>
                <w:sz w:val="18"/>
              </w:rPr>
            </w:pPr>
            <w:r>
              <w:rPr>
                <w:sz w:val="18"/>
              </w:rPr>
              <w:t>лимита 40% на ценные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РФ)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35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31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 xml:space="preserve">Паи (акции, доли)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 паи иностранных 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1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Биржевых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управляющих компаний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4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29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59" w:right="102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677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 w:right="134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6"/>
        </w:trPr>
        <w:tc>
          <w:tcPr>
            <w:tcW w:w="7677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793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59" w:right="10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355FB" w:rsidRDefault="006355FB">
      <w:pPr>
        <w:pStyle w:val="a3"/>
        <w:spacing w:before="3"/>
        <w:rPr>
          <w:b/>
          <w:sz w:val="32"/>
        </w:rPr>
      </w:pPr>
    </w:p>
    <w:p w:rsidR="006355FB" w:rsidRDefault="00FC23E0">
      <w:pPr>
        <w:ind w:left="1017" w:right="621"/>
        <w:jc w:val="center"/>
        <w:rPr>
          <w:b/>
        </w:rPr>
      </w:pPr>
      <w:r>
        <w:rPr>
          <w:b/>
        </w:rPr>
        <w:t>МГД5+</w:t>
      </w:r>
      <w:r>
        <w:rPr>
          <w:b/>
          <w:spacing w:val="-1"/>
        </w:rPr>
        <w:t xml:space="preserve"> </w:t>
      </w:r>
      <w:r>
        <w:rPr>
          <w:b/>
        </w:rPr>
        <w:t>инвестиционная</w:t>
      </w:r>
      <w:r>
        <w:rPr>
          <w:b/>
          <w:spacing w:val="-4"/>
        </w:rPr>
        <w:t xml:space="preserve"> </w:t>
      </w:r>
      <w:r>
        <w:rPr>
          <w:b/>
        </w:rPr>
        <w:t>стратегия</w:t>
      </w:r>
      <w:r>
        <w:rPr>
          <w:b/>
          <w:spacing w:val="-1"/>
        </w:rPr>
        <w:t xml:space="preserve"> </w:t>
      </w:r>
      <w:r>
        <w:rPr>
          <w:b/>
        </w:rPr>
        <w:t>ПР</w:t>
      </w:r>
    </w:p>
    <w:p w:rsidR="006355FB" w:rsidRDefault="006355FB">
      <w:pPr>
        <w:pStyle w:val="a3"/>
        <w:spacing w:before="9"/>
        <w:rPr>
          <w:b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3193"/>
      </w:tblGrid>
      <w:tr w:rsidR="006355FB">
        <w:trPr>
          <w:trHeight w:val="1450"/>
        </w:trPr>
        <w:tc>
          <w:tcPr>
            <w:tcW w:w="7276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219" w:right="2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193" w:type="dxa"/>
          </w:tcPr>
          <w:p w:rsidR="006355FB" w:rsidRDefault="00FC23E0">
            <w:pPr>
              <w:pStyle w:val="TableParagraph"/>
              <w:spacing w:before="1"/>
              <w:ind w:left="18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МГД5+</w:t>
            </w:r>
          </w:p>
          <w:p w:rsidR="006355FB" w:rsidRDefault="00FC23E0">
            <w:pPr>
              <w:pStyle w:val="TableParagraph"/>
              <w:spacing w:before="1"/>
              <w:ind w:left="18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90" w:lineRule="exact"/>
              <w:ind w:left="18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89"/>
        </w:trPr>
        <w:tc>
          <w:tcPr>
            <w:tcW w:w="72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82" w:right="1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83" w:right="14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6355FB">
        <w:trPr>
          <w:trHeight w:val="724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215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89" w:lineRule="exact"/>
              <w:ind w:left="180" w:right="141"/>
              <w:jc w:val="center"/>
              <w:rPr>
                <w:sz w:val="18"/>
              </w:rPr>
            </w:pP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лимита</w:t>
            </w:r>
          </w:p>
          <w:p w:rsidR="006355FB" w:rsidRDefault="00FC23E0">
            <w:pPr>
              <w:pStyle w:val="TableParagraph"/>
              <w:spacing w:line="218" w:lineRule="exact"/>
              <w:ind w:left="183" w:right="141"/>
              <w:jc w:val="center"/>
              <w:rPr>
                <w:sz w:val="18"/>
              </w:rPr>
            </w:pPr>
            <w:r>
              <w:rPr>
                <w:sz w:val="18"/>
              </w:rPr>
              <w:t>40% на ценные бумаги субъектов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РФ)</w:t>
            </w:r>
          </w:p>
        </w:tc>
      </w:tr>
      <w:tr w:rsidR="006355FB">
        <w:trPr>
          <w:trHeight w:val="286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83" w:right="14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6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Еврооблигации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82" w:right="1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289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82" w:right="1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6"/>
        </w:trPr>
        <w:tc>
          <w:tcPr>
            <w:tcW w:w="72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193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83" w:right="13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6355FB" w:rsidRDefault="006355FB">
      <w:pPr>
        <w:spacing w:line="267" w:lineRule="exact"/>
        <w:jc w:val="center"/>
        <w:rPr>
          <w:sz w:val="24"/>
        </w:rPr>
        <w:sectPr w:rsidR="006355FB">
          <w:pgSz w:w="11910" w:h="16840"/>
          <w:pgMar w:top="640" w:right="140" w:bottom="280" w:left="740" w:header="720" w:footer="720" w:gutter="0"/>
          <w:cols w:space="720"/>
        </w:sectPr>
      </w:pPr>
    </w:p>
    <w:p w:rsidR="006355FB" w:rsidRDefault="00FC23E0">
      <w:pPr>
        <w:spacing w:before="214"/>
        <w:ind w:left="822" w:right="853"/>
        <w:jc w:val="center"/>
        <w:rPr>
          <w:b/>
          <w:sz w:val="24"/>
        </w:rPr>
      </w:pPr>
      <w:r>
        <w:rPr>
          <w:b/>
          <w:sz w:val="24"/>
        </w:rPr>
        <w:lastRenderedPageBreak/>
        <w:t>ДС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Халяль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инвестиционная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</w:t>
      </w: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3335"/>
      </w:tblGrid>
      <w:tr w:rsidR="006355FB">
        <w:trPr>
          <w:trHeight w:val="1450"/>
        </w:trPr>
        <w:tc>
          <w:tcPr>
            <w:tcW w:w="7276" w:type="dxa"/>
          </w:tcPr>
          <w:p w:rsidR="006355FB" w:rsidRDefault="006355FB">
            <w:pPr>
              <w:pStyle w:val="TableParagraph"/>
              <w:rPr>
                <w:b/>
                <w:sz w:val="28"/>
              </w:rPr>
            </w:pPr>
          </w:p>
          <w:p w:rsidR="006355FB" w:rsidRDefault="00FC23E0">
            <w:pPr>
              <w:pStyle w:val="TableParagraph"/>
              <w:spacing w:before="242"/>
              <w:ind w:left="2222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актива</w:t>
            </w:r>
          </w:p>
        </w:tc>
        <w:tc>
          <w:tcPr>
            <w:tcW w:w="3335" w:type="dxa"/>
          </w:tcPr>
          <w:p w:rsidR="006355FB" w:rsidRDefault="00FC23E0">
            <w:pPr>
              <w:pStyle w:val="TableParagraph"/>
              <w:spacing w:before="1" w:line="289" w:lineRule="exact"/>
              <w:ind w:left="13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Халяль</w:t>
            </w:r>
          </w:p>
          <w:p w:rsidR="006355FB" w:rsidRDefault="00FC23E0">
            <w:pPr>
              <w:pStyle w:val="TableParagraph"/>
              <w:ind w:left="14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инвестиционная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</w:p>
          <w:p w:rsidR="006355FB" w:rsidRDefault="00FC23E0">
            <w:pPr>
              <w:pStyle w:val="TableParagraph"/>
              <w:spacing w:line="290" w:lineRule="atLeast"/>
              <w:ind w:left="14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портфеле)</w:t>
            </w:r>
          </w:p>
        </w:tc>
      </w:tr>
      <w:tr w:rsidR="006355FB">
        <w:trPr>
          <w:trHeight w:val="289"/>
        </w:trPr>
        <w:tc>
          <w:tcPr>
            <w:tcW w:w="7276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9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58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Облигации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эмитентов**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МосБиржи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581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индексных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инвестиционных фондов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before="143"/>
              <w:ind w:left="140" w:right="9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7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87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68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6355FB">
        <w:trPr>
          <w:trHeight w:val="290"/>
        </w:trPr>
        <w:tc>
          <w:tcPr>
            <w:tcW w:w="7276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 w:rsidR="006355FB" w:rsidRDefault="00FC23E0">
            <w:pPr>
              <w:pStyle w:val="TableParagraph"/>
              <w:spacing w:line="270" w:lineRule="exact"/>
              <w:ind w:left="140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355FB">
        <w:trPr>
          <w:trHeight w:val="867"/>
        </w:trPr>
        <w:tc>
          <w:tcPr>
            <w:tcW w:w="7276" w:type="dxa"/>
            <w:tcBorders>
              <w:top w:val="single" w:sz="4" w:space="0" w:color="000000"/>
            </w:tcBorders>
          </w:tcPr>
          <w:p w:rsidR="006355FB" w:rsidRDefault="00FC2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355FB" w:rsidRDefault="00FC23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“недружественных”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стран)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6355FB" w:rsidRDefault="006355FB">
            <w:pPr>
              <w:pStyle w:val="TableParagraph"/>
              <w:rPr>
                <w:b/>
                <w:sz w:val="24"/>
              </w:rPr>
            </w:pPr>
          </w:p>
          <w:p w:rsidR="006355FB" w:rsidRDefault="00FC23E0">
            <w:pPr>
              <w:pStyle w:val="TableParagraph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F60EA8">
        <w:trPr>
          <w:trHeight w:val="867"/>
        </w:trPr>
        <w:tc>
          <w:tcPr>
            <w:tcW w:w="7276" w:type="dxa"/>
            <w:tcBorders>
              <w:top w:val="single" w:sz="4" w:space="0" w:color="000000"/>
            </w:tcBorders>
          </w:tcPr>
          <w:p w:rsidR="00F60EA8" w:rsidRDefault="00F60EA8">
            <w:pPr>
              <w:pStyle w:val="TableParagraph"/>
              <w:ind w:left="107"/>
              <w:rPr>
                <w:sz w:val="24"/>
              </w:rPr>
            </w:pPr>
            <w:r w:rsidRPr="00F60EA8">
              <w:rPr>
                <w:sz w:val="24"/>
              </w:rPr>
              <w:t>Депозиты в иностранной валюте в кредитных организациях (кроме валют “недружественных” стран)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F60EA8" w:rsidRDefault="00F60EA8" w:rsidP="00F60EA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60EA8">
        <w:trPr>
          <w:trHeight w:val="867"/>
        </w:trPr>
        <w:tc>
          <w:tcPr>
            <w:tcW w:w="7276" w:type="dxa"/>
            <w:tcBorders>
              <w:top w:val="single" w:sz="4" w:space="0" w:color="000000"/>
            </w:tcBorders>
          </w:tcPr>
          <w:p w:rsidR="00F60EA8" w:rsidRDefault="00F60E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Драгоценные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F60EA8" w:rsidRDefault="00F60EA8" w:rsidP="00F60EA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A57729" w:rsidRDefault="00A57729" w:rsidP="00E01247"/>
    <w:sectPr w:rsidR="00A57729">
      <w:pgSz w:w="11910" w:h="16840"/>
      <w:pgMar w:top="400" w:right="1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FB"/>
    <w:rsid w:val="00385C6E"/>
    <w:rsid w:val="006355FB"/>
    <w:rsid w:val="00663226"/>
    <w:rsid w:val="009D4017"/>
    <w:rsid w:val="00A57729"/>
    <w:rsid w:val="00DC4A03"/>
    <w:rsid w:val="00E01247"/>
    <w:rsid w:val="00F60EA8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BC38"/>
  <w15:docId w15:val="{E47D690B-0B7C-48E6-8E29-0AE2AF5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storozhilova-np@yandex.ru</dc:creator>
  <cp:lastModifiedBy>Елясова Ольга Алексеевна</cp:lastModifiedBy>
  <cp:revision>2</cp:revision>
  <dcterms:created xsi:type="dcterms:W3CDTF">2025-02-14T10:24:00Z</dcterms:created>
  <dcterms:modified xsi:type="dcterms:W3CDTF">2025-02-14T10:24:00Z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